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D2" w:rsidRPr="00395B63" w:rsidRDefault="00395B63">
      <w:pPr>
        <w:rPr>
          <w:b/>
          <w:lang w:val="en-US"/>
        </w:rPr>
      </w:pPr>
      <w:r>
        <w:rPr>
          <w:b/>
          <w:lang w:val="en-US"/>
        </w:rPr>
        <w:t>ANNEX 1</w:t>
      </w:r>
      <w:r w:rsidR="00BF37EF">
        <w:rPr>
          <w:b/>
          <w:lang w:val="en-US"/>
        </w:rPr>
        <w:t xml:space="preserve"> - </w:t>
      </w:r>
      <w:r w:rsidR="00821742">
        <w:rPr>
          <w:b/>
          <w:lang w:val="en-US"/>
        </w:rPr>
        <w:t>Bosnia and Herzegovina</w:t>
      </w:r>
      <w:r w:rsidR="009141AE">
        <w:rPr>
          <w:b/>
          <w:lang w:val="en-US"/>
        </w:rPr>
        <w:t xml:space="preserve">: </w:t>
      </w:r>
      <w:r>
        <w:rPr>
          <w:b/>
          <w:lang w:val="en-US"/>
        </w:rPr>
        <w:t>Key</w:t>
      </w:r>
      <w:r w:rsidR="00C746C9" w:rsidRPr="0077542D">
        <w:rPr>
          <w:b/>
          <w:lang w:val="en-US"/>
        </w:rPr>
        <w:t xml:space="preserve"> strategies per sector</w:t>
      </w:r>
      <w:r w:rsidR="009E57BC">
        <w:rPr>
          <w:b/>
          <w:lang w:val="en-US"/>
        </w:rPr>
        <w:t xml:space="preserve"> and sub-sector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42"/>
        <w:gridCol w:w="8221"/>
      </w:tblGrid>
      <w:tr w:rsidR="00F92907" w:rsidRPr="004B2B61" w:rsidTr="00E36E38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F92907" w:rsidRPr="004B2B61" w:rsidRDefault="00F92907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#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F92907" w:rsidRPr="00783F18" w:rsidRDefault="00F92907" w:rsidP="004C2AD2">
            <w:pPr>
              <w:jc w:val="center"/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Sector/ Sub-sector</w:t>
            </w:r>
            <w:bookmarkStart w:id="0" w:name="_GoBack"/>
            <w:bookmarkEnd w:id="0"/>
          </w:p>
        </w:tc>
        <w:tc>
          <w:tcPr>
            <w:tcW w:w="8221" w:type="dxa"/>
            <w:tcBorders>
              <w:bottom w:val="single" w:sz="4" w:space="0" w:color="auto"/>
            </w:tcBorders>
            <w:vAlign w:val="center"/>
          </w:tcPr>
          <w:p w:rsidR="00F92907" w:rsidRPr="004B2B61" w:rsidRDefault="00F92907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 xml:space="preserve">Key sectors </w:t>
            </w:r>
            <w:r w:rsidR="009E57BC">
              <w:rPr>
                <w:b/>
                <w:lang w:val="en-US"/>
              </w:rPr>
              <w:t xml:space="preserve"> and sub-sector </w:t>
            </w:r>
            <w:r w:rsidRPr="004B2B61">
              <w:rPr>
                <w:b/>
                <w:lang w:val="en-US"/>
              </w:rPr>
              <w:t>strategies</w:t>
            </w:r>
          </w:p>
        </w:tc>
      </w:tr>
      <w:tr w:rsidR="00683E56" w:rsidRPr="004B2B61" w:rsidTr="00783F18">
        <w:tc>
          <w:tcPr>
            <w:tcW w:w="39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83E56" w:rsidRPr="004B2B61" w:rsidRDefault="00683E56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1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83E56" w:rsidRPr="00783F18" w:rsidRDefault="00683E56" w:rsidP="004C2AD2">
            <w:pPr>
              <w:jc w:val="center"/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 xml:space="preserve">Justice and Home Affairs </w:t>
            </w:r>
          </w:p>
        </w:tc>
      </w:tr>
      <w:tr w:rsidR="00E421BA" w:rsidRPr="004B2B61" w:rsidTr="00AB016B">
        <w:tc>
          <w:tcPr>
            <w:tcW w:w="392" w:type="dxa"/>
            <w:shd w:val="pct12" w:color="auto" w:fill="auto"/>
            <w:vAlign w:val="center"/>
          </w:tcPr>
          <w:p w:rsidR="00E421BA" w:rsidRPr="004B2B61" w:rsidRDefault="00E421BA" w:rsidP="002C56D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497" w:type="dxa"/>
            <w:gridSpan w:val="3"/>
            <w:shd w:val="pct12" w:color="auto" w:fill="auto"/>
            <w:vAlign w:val="center"/>
          </w:tcPr>
          <w:p w:rsidR="00E421BA" w:rsidRPr="004B2B61" w:rsidRDefault="00E421BA" w:rsidP="00E421BA">
            <w:pPr>
              <w:jc w:val="center"/>
              <w:rPr>
                <w:b/>
              </w:rPr>
            </w:pPr>
            <w:r w:rsidRPr="00783F18">
              <w:rPr>
                <w:b/>
                <w:lang w:val="en-US"/>
              </w:rPr>
              <w:t>Justice</w:t>
            </w:r>
          </w:p>
        </w:tc>
      </w:tr>
      <w:tr w:rsidR="00AE087E" w:rsidRPr="004B2B61" w:rsidTr="00E421BA">
        <w:tc>
          <w:tcPr>
            <w:tcW w:w="392" w:type="dxa"/>
            <w:vAlign w:val="center"/>
          </w:tcPr>
          <w:p w:rsidR="00AE087E" w:rsidRPr="004B2B61" w:rsidRDefault="00AE087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E087E" w:rsidRPr="00783F18" w:rsidRDefault="00AE087E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Country-wide strategies</w:t>
            </w:r>
            <w:r w:rsidR="004B2B61" w:rsidRPr="00783F18">
              <w:rPr>
                <w:rStyle w:val="FootnoteReference"/>
                <w:b/>
                <w:lang w:val="en-US"/>
              </w:rPr>
              <w:footnoteReference w:id="1"/>
            </w:r>
          </w:p>
        </w:tc>
        <w:tc>
          <w:tcPr>
            <w:tcW w:w="8363" w:type="dxa"/>
            <w:gridSpan w:val="2"/>
            <w:vAlign w:val="center"/>
          </w:tcPr>
          <w:p w:rsidR="00AE087E" w:rsidRPr="00E36E38" w:rsidRDefault="00B502B0" w:rsidP="00B502B0">
            <w:pPr>
              <w:rPr>
                <w:b/>
              </w:rPr>
            </w:pPr>
            <w:r w:rsidRPr="004B2B61">
              <w:t xml:space="preserve">Strategy on Justice Sector Reform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(JSRS)</w:t>
            </w:r>
            <w:r w:rsidR="00E36E38">
              <w:rPr>
                <w:b/>
              </w:rPr>
              <w:t xml:space="preserve"> </w:t>
            </w:r>
            <w:r w:rsidRPr="004B2B61">
              <w:t>2008  - 2013 - adopted</w:t>
            </w:r>
          </w:p>
        </w:tc>
      </w:tr>
      <w:tr w:rsidR="00395B63" w:rsidRPr="004B2B61" w:rsidTr="00E421BA">
        <w:tc>
          <w:tcPr>
            <w:tcW w:w="392" w:type="dxa"/>
            <w:vAlign w:val="center"/>
          </w:tcPr>
          <w:p w:rsidR="00395B63" w:rsidRPr="004B2B61" w:rsidRDefault="00395B63" w:rsidP="002C56DE">
            <w:pPr>
              <w:jc w:val="center"/>
            </w:pPr>
          </w:p>
        </w:tc>
        <w:tc>
          <w:tcPr>
            <w:tcW w:w="1134" w:type="dxa"/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395B63" w:rsidRPr="004B2B61" w:rsidRDefault="00B502B0" w:rsidP="00B502B0">
            <w:pPr>
              <w:spacing w:before="120"/>
              <w:jc w:val="both"/>
              <w:rPr>
                <w:b/>
              </w:rPr>
            </w:pPr>
            <w:r w:rsidRPr="004B2B61">
              <w:rPr>
                <w:lang w:eastAsia="de-DE"/>
              </w:rPr>
              <w:t>Action plan</w:t>
            </w:r>
            <w:r w:rsidR="00E36E38">
              <w:rPr>
                <w:lang w:eastAsia="de-DE"/>
              </w:rPr>
              <w:t xml:space="preserve"> (2008-2013 -</w:t>
            </w:r>
            <w:r w:rsidRPr="004B2B61">
              <w:rPr>
                <w:lang w:eastAsia="de-DE"/>
              </w:rPr>
              <w:t xml:space="preserve"> to be renewed)</w:t>
            </w:r>
            <w:r w:rsidRPr="004B2B61">
              <w:t xml:space="preserve"> – adopted. A new strategy and action plan to be drafted in 2014</w:t>
            </w:r>
            <w:r w:rsidR="00E36E38">
              <w:t>.</w:t>
            </w:r>
          </w:p>
        </w:tc>
      </w:tr>
      <w:tr w:rsidR="00395B63" w:rsidRPr="004B2B61" w:rsidTr="00E421BA">
        <w:tc>
          <w:tcPr>
            <w:tcW w:w="392" w:type="dxa"/>
            <w:vAlign w:val="center"/>
          </w:tcPr>
          <w:p w:rsidR="00395B63" w:rsidRPr="004B2B61" w:rsidRDefault="00395B6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395B63" w:rsidRPr="004B2B61" w:rsidRDefault="00B502B0" w:rsidP="00E36E38">
            <w:pPr>
              <w:spacing w:before="120"/>
              <w:rPr>
                <w:lang w:eastAsia="de-DE"/>
              </w:rPr>
            </w:pPr>
            <w:r w:rsidRPr="004B2B61">
              <w:rPr>
                <w:lang w:eastAsia="de-DE"/>
              </w:rPr>
              <w:t>National War Crime Strategy (2008) - adopted</w:t>
            </w:r>
          </w:p>
        </w:tc>
      </w:tr>
      <w:tr w:rsidR="00395B6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95B63" w:rsidRPr="004B2B61" w:rsidRDefault="00395B6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95B63" w:rsidRPr="004B2B61" w:rsidRDefault="00B502B0" w:rsidP="002C56DE">
            <w:r w:rsidRPr="004B2B61">
              <w:rPr>
                <w:lang w:val="en-AU"/>
              </w:rPr>
              <w:t>Strategy for the action against juvenile delinquency 2006- adopted</w:t>
            </w:r>
          </w:p>
        </w:tc>
      </w:tr>
      <w:tr w:rsidR="00395B63" w:rsidRPr="004B2B61" w:rsidTr="00E421BA">
        <w:tc>
          <w:tcPr>
            <w:tcW w:w="392" w:type="dxa"/>
            <w:vAlign w:val="center"/>
          </w:tcPr>
          <w:p w:rsidR="00395B63" w:rsidRPr="004B2B61" w:rsidRDefault="00395B6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395B63" w:rsidRPr="004B2B61" w:rsidRDefault="00B502B0" w:rsidP="002C56DE">
            <w:r w:rsidRPr="004B2B61">
              <w:rPr>
                <w:lang w:val="en-AU"/>
              </w:rPr>
              <w:t xml:space="preserve">Mid-term developmental plan of the Court of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and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Prosecutor's Office </w:t>
            </w:r>
            <w:r w:rsidRPr="004B2B61">
              <w:t>2012. – 2014 - adopted</w:t>
            </w:r>
          </w:p>
        </w:tc>
      </w:tr>
      <w:tr w:rsidR="00395B63" w:rsidRPr="004B2B61" w:rsidTr="00E421BA">
        <w:tc>
          <w:tcPr>
            <w:tcW w:w="392" w:type="dxa"/>
            <w:vAlign w:val="center"/>
          </w:tcPr>
          <w:p w:rsidR="00395B63" w:rsidRPr="004B2B61" w:rsidRDefault="00395B6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395B63" w:rsidRPr="004B2B61" w:rsidRDefault="00B502B0" w:rsidP="002C56DE">
            <w:r w:rsidRPr="004B2B61">
              <w:rPr>
                <w:lang w:val="en-AU"/>
              </w:rPr>
              <w:t xml:space="preserve">Mid-term developmental strategic plan of the Court of Bosnia-Herzegovina </w:t>
            </w:r>
            <w:r w:rsidR="00E36E38">
              <w:t>2014</w:t>
            </w:r>
            <w:r w:rsidRPr="004B2B61">
              <w:t xml:space="preserve"> – 2016 – under preparation</w:t>
            </w:r>
          </w:p>
        </w:tc>
      </w:tr>
      <w:tr w:rsidR="00395B6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95B63" w:rsidRPr="004B2B61" w:rsidRDefault="00395B6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95B63" w:rsidRPr="004B2B61" w:rsidRDefault="00B502B0" w:rsidP="002C56DE">
            <w:r w:rsidRPr="004B2B61">
              <w:rPr>
                <w:lang w:val="en-AU"/>
              </w:rPr>
              <w:t xml:space="preserve">Mid-term strategic plan of the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Ministry of Justice </w:t>
            </w:r>
            <w:r w:rsidRPr="004B2B61">
              <w:t>2012-2014 - adopted</w:t>
            </w:r>
          </w:p>
        </w:tc>
      </w:tr>
      <w:tr w:rsidR="00395B63" w:rsidRPr="004B2B61" w:rsidTr="00E421BA">
        <w:tc>
          <w:tcPr>
            <w:tcW w:w="392" w:type="dxa"/>
            <w:vAlign w:val="center"/>
          </w:tcPr>
          <w:p w:rsidR="00395B63" w:rsidRPr="004B2B61" w:rsidRDefault="00395B6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95B63" w:rsidRPr="00783F18" w:rsidRDefault="00395B6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395B63" w:rsidRPr="004B2B61" w:rsidRDefault="00B502B0" w:rsidP="002C56DE">
            <w:r w:rsidRPr="004B2B61">
              <w:t>The National Anti-Corruption Strategy and Action Plan 2009 – 2014 - adopted</w:t>
            </w:r>
          </w:p>
        </w:tc>
      </w:tr>
      <w:tr w:rsidR="00B502B0" w:rsidRPr="004B2B61" w:rsidTr="00E421BA">
        <w:tc>
          <w:tcPr>
            <w:tcW w:w="392" w:type="dxa"/>
            <w:vAlign w:val="center"/>
          </w:tcPr>
          <w:p w:rsidR="00B502B0" w:rsidRPr="004B2B61" w:rsidRDefault="00B502B0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502B0" w:rsidRPr="00783F18" w:rsidRDefault="00B502B0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B502B0" w:rsidRPr="004B2B61" w:rsidRDefault="00B502B0" w:rsidP="002C56DE">
            <w:r w:rsidRPr="004B2B61">
              <w:t>The Action Plan for Roma Housing, health and employment</w:t>
            </w:r>
          </w:p>
        </w:tc>
      </w:tr>
      <w:tr w:rsidR="00B502B0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502B0" w:rsidRPr="004B2B61" w:rsidRDefault="00B502B0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02B0" w:rsidRPr="00783F18" w:rsidRDefault="00B502B0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B502B0" w:rsidRPr="004B2B61" w:rsidRDefault="00B502B0" w:rsidP="002C56DE">
            <w:r w:rsidRPr="004B2B61">
              <w:t>the National Civil Society Development Strategy (under preparation)</w:t>
            </w:r>
          </w:p>
        </w:tc>
      </w:tr>
      <w:tr w:rsidR="00B502B0" w:rsidRPr="004B2B61" w:rsidTr="00E421BA">
        <w:tc>
          <w:tcPr>
            <w:tcW w:w="392" w:type="dxa"/>
            <w:vAlign w:val="center"/>
          </w:tcPr>
          <w:p w:rsidR="00B502B0" w:rsidRPr="004B2B61" w:rsidRDefault="00B502B0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502B0" w:rsidRPr="00783F18" w:rsidRDefault="00B502B0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  <w:r w:rsidR="004B2B61" w:rsidRPr="00783F18">
              <w:rPr>
                <w:rStyle w:val="FootnoteReference"/>
                <w:b/>
                <w:lang w:val="en-US"/>
              </w:rPr>
              <w:footnoteReference w:id="2"/>
            </w:r>
          </w:p>
        </w:tc>
        <w:tc>
          <w:tcPr>
            <w:tcW w:w="8363" w:type="dxa"/>
            <w:gridSpan w:val="2"/>
            <w:vAlign w:val="center"/>
          </w:tcPr>
          <w:p w:rsidR="00B502B0" w:rsidRPr="004B2B61" w:rsidRDefault="00B502B0" w:rsidP="002C56DE">
            <w:r w:rsidRPr="004B2B61">
              <w:rPr>
                <w:rFonts w:cs="Times New Roman"/>
                <w:lang w:val="en-AU"/>
              </w:rPr>
              <w:t>Strategy for justice sector reform</w:t>
            </w:r>
            <w:r w:rsidRPr="004B2B61">
              <w:t>2008-2013 – adopted</w:t>
            </w:r>
          </w:p>
        </w:tc>
      </w:tr>
      <w:tr w:rsidR="00B502B0" w:rsidRPr="004B2B61" w:rsidTr="00E421BA">
        <w:tc>
          <w:tcPr>
            <w:tcW w:w="392" w:type="dxa"/>
            <w:vAlign w:val="center"/>
          </w:tcPr>
          <w:p w:rsidR="00B502B0" w:rsidRPr="004B2B61" w:rsidRDefault="00B502B0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502B0" w:rsidRPr="00783F18" w:rsidRDefault="00B502B0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B502B0" w:rsidRPr="004B2B61" w:rsidRDefault="00B502B0" w:rsidP="002C56DE">
            <w:pPr>
              <w:rPr>
                <w:lang w:val="en-US"/>
              </w:rPr>
            </w:pP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State war crimes strategy 2008 – adopted</w:t>
            </w:r>
          </w:p>
        </w:tc>
      </w:tr>
      <w:tr w:rsidR="00B502B0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502B0" w:rsidRPr="004B2B61" w:rsidRDefault="00B502B0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02B0" w:rsidRPr="00783F18" w:rsidRDefault="00B502B0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B502B0" w:rsidRPr="004B2B61" w:rsidRDefault="00B502B0" w:rsidP="002C56DE">
            <w:pPr>
              <w:rPr>
                <w:lang w:val="en-US"/>
              </w:rPr>
            </w:pP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Ministry of Justice’s anti-corruption programme (based on the </w:t>
            </w: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Government’s general anti-corruption plan)</w:t>
            </w:r>
            <w:r w:rsidRPr="004B2B61">
              <w:t>2012-2014- adopted</w:t>
            </w:r>
          </w:p>
        </w:tc>
      </w:tr>
      <w:tr w:rsidR="00B502B0" w:rsidRPr="004B2B61" w:rsidTr="00E421BA">
        <w:tc>
          <w:tcPr>
            <w:tcW w:w="392" w:type="dxa"/>
            <w:vAlign w:val="center"/>
          </w:tcPr>
          <w:p w:rsidR="00B502B0" w:rsidRPr="004B2B61" w:rsidRDefault="00B502B0" w:rsidP="004C2AD2">
            <w:pPr>
              <w:jc w:val="center"/>
            </w:pPr>
          </w:p>
        </w:tc>
        <w:tc>
          <w:tcPr>
            <w:tcW w:w="1134" w:type="dxa"/>
            <w:vAlign w:val="center"/>
          </w:tcPr>
          <w:p w:rsidR="00B502B0" w:rsidRPr="00783F18" w:rsidRDefault="00B502B0" w:rsidP="009151F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B502B0" w:rsidRPr="004B2B61" w:rsidRDefault="00B502B0" w:rsidP="002C56DE">
            <w:pPr>
              <w:rPr>
                <w:lang w:val="en-US"/>
              </w:rPr>
            </w:pPr>
            <w:r w:rsidRPr="004B2B61">
              <w:rPr>
                <w:lang w:val="en-AU"/>
              </w:rPr>
              <w:t xml:space="preserve">Regulatory reform strategy  </w:t>
            </w:r>
            <w:r w:rsidRPr="004B2B61">
              <w:t>2013-2016 – under preparation</w:t>
            </w:r>
          </w:p>
        </w:tc>
      </w:tr>
      <w:tr w:rsidR="00B502B0" w:rsidRPr="004B2B61" w:rsidTr="00E421BA">
        <w:tc>
          <w:tcPr>
            <w:tcW w:w="392" w:type="dxa"/>
            <w:vAlign w:val="center"/>
          </w:tcPr>
          <w:p w:rsidR="00B502B0" w:rsidRPr="004B2B61" w:rsidRDefault="00B502B0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502B0" w:rsidRPr="00783F18" w:rsidRDefault="00B502B0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  <w:r w:rsidR="004B2B61" w:rsidRPr="00783F18">
              <w:rPr>
                <w:rStyle w:val="FootnoteReference"/>
                <w:b/>
                <w:lang w:val="en-US"/>
              </w:rPr>
              <w:footnoteReference w:id="3"/>
            </w:r>
          </w:p>
        </w:tc>
        <w:tc>
          <w:tcPr>
            <w:tcW w:w="8363" w:type="dxa"/>
            <w:gridSpan w:val="2"/>
            <w:vAlign w:val="center"/>
          </w:tcPr>
          <w:p w:rsidR="00B502B0" w:rsidRPr="004B2B61" w:rsidRDefault="00015418" w:rsidP="002C56DE">
            <w:r w:rsidRPr="004B2B61">
              <w:rPr>
                <w:rFonts w:cs="Calibri"/>
                <w:color w:val="000000"/>
                <w:lang w:val="en-AU"/>
              </w:rPr>
              <w:t>RS Anti-Corruption Strategy 2008 – 2012 - adopted</w:t>
            </w:r>
          </w:p>
        </w:tc>
      </w:tr>
      <w:tr w:rsidR="00015418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015418" w:rsidRPr="004B2B61" w:rsidRDefault="00015418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5418" w:rsidRPr="00783F18" w:rsidRDefault="00015418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015418" w:rsidRPr="004B2B61" w:rsidRDefault="00015418" w:rsidP="002C56DE">
            <w:pPr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RS Juvenile delinquency strategy 2013 – 2017 – under preparation </w:t>
            </w:r>
          </w:p>
        </w:tc>
      </w:tr>
      <w:tr w:rsidR="00015418" w:rsidRPr="004B2B61" w:rsidTr="00E421BA">
        <w:tc>
          <w:tcPr>
            <w:tcW w:w="392" w:type="dxa"/>
            <w:vAlign w:val="center"/>
          </w:tcPr>
          <w:p w:rsidR="00015418" w:rsidRPr="004B2B61" w:rsidRDefault="00015418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15418" w:rsidRPr="00783F18" w:rsidRDefault="00015418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015418" w:rsidRPr="004B2B61" w:rsidRDefault="00015418" w:rsidP="002C56DE">
            <w:pPr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>Action plan for the implementation of the RS Juvenile delinquency  strategy 2013 – 2017 – under preparation</w:t>
            </w:r>
          </w:p>
        </w:tc>
      </w:tr>
      <w:tr w:rsidR="00015418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015418" w:rsidRPr="004B2B61" w:rsidRDefault="00015418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5418" w:rsidRPr="00783F18" w:rsidRDefault="00015418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015418" w:rsidRPr="004B2B61" w:rsidRDefault="00015418" w:rsidP="002C56DE">
            <w:r w:rsidRPr="004B2B61">
              <w:rPr>
                <w:rFonts w:cs="Calibri"/>
                <w:color w:val="000000"/>
                <w:lang w:val="en-AU"/>
              </w:rPr>
              <w:t>RS Government’s  Anti-Corruption Strategy 2013 – 2020 – under preparation</w:t>
            </w:r>
          </w:p>
        </w:tc>
      </w:tr>
      <w:tr w:rsidR="00015418" w:rsidRPr="004B2B61" w:rsidTr="00E421BA">
        <w:tc>
          <w:tcPr>
            <w:tcW w:w="392" w:type="dxa"/>
            <w:vAlign w:val="center"/>
          </w:tcPr>
          <w:p w:rsidR="00015418" w:rsidRPr="004B2B61" w:rsidRDefault="00015418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15418" w:rsidRPr="00783F18" w:rsidRDefault="00015418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015418" w:rsidRPr="004B2B61" w:rsidRDefault="00015418" w:rsidP="002C56DE">
            <w:r w:rsidRPr="004B2B61">
              <w:rPr>
                <w:rFonts w:cs="Calibri"/>
                <w:color w:val="000000"/>
                <w:lang w:val="en-AU"/>
              </w:rPr>
              <w:t>RS Government’s  Anti-Corruption Strategy 2013 – 2020 – under preparation</w:t>
            </w:r>
          </w:p>
        </w:tc>
      </w:tr>
      <w:tr w:rsidR="00015418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015418" w:rsidRPr="004B2B61" w:rsidRDefault="00015418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15418" w:rsidRPr="00783F18" w:rsidRDefault="00015418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Brcko</w:t>
            </w:r>
            <w:proofErr w:type="spellEnd"/>
            <w:r w:rsidRPr="00783F18">
              <w:rPr>
                <w:b/>
                <w:lang w:val="en-US"/>
              </w:rPr>
              <w:t xml:space="preserve"> District</w:t>
            </w:r>
            <w:r w:rsidR="004B2B61" w:rsidRPr="00783F18">
              <w:rPr>
                <w:rStyle w:val="FootnoteReference"/>
                <w:b/>
                <w:lang w:val="en-US"/>
              </w:rPr>
              <w:footnoteReference w:id="4"/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015418" w:rsidRPr="004B2B61" w:rsidRDefault="00015418" w:rsidP="002C56DE">
            <w:r w:rsidRPr="004B2B61">
              <w:t xml:space="preserve">No justice strategies </w:t>
            </w:r>
          </w:p>
        </w:tc>
      </w:tr>
      <w:tr w:rsidR="00E421BA" w:rsidRPr="004B2B61" w:rsidTr="00B3792A">
        <w:tc>
          <w:tcPr>
            <w:tcW w:w="392" w:type="dxa"/>
            <w:shd w:val="pct12" w:color="auto" w:fill="auto"/>
            <w:vAlign w:val="center"/>
          </w:tcPr>
          <w:p w:rsidR="00E421BA" w:rsidRPr="004B2B61" w:rsidRDefault="00E421BA" w:rsidP="002C56DE">
            <w:pPr>
              <w:jc w:val="center"/>
              <w:rPr>
                <w:lang w:val="en-US"/>
              </w:rPr>
            </w:pPr>
          </w:p>
        </w:tc>
        <w:tc>
          <w:tcPr>
            <w:tcW w:w="9497" w:type="dxa"/>
            <w:gridSpan w:val="3"/>
            <w:shd w:val="pct12" w:color="auto" w:fill="auto"/>
            <w:vAlign w:val="center"/>
          </w:tcPr>
          <w:p w:rsidR="00E421BA" w:rsidRPr="004B2B61" w:rsidRDefault="00E421BA" w:rsidP="00E421BA">
            <w:pPr>
              <w:jc w:val="center"/>
            </w:pPr>
            <w:r w:rsidRPr="00783F18">
              <w:rPr>
                <w:b/>
                <w:lang w:val="en-US"/>
              </w:rPr>
              <w:t>Home Affairs</w:t>
            </w:r>
          </w:p>
        </w:tc>
      </w:tr>
      <w:tr w:rsidR="00214232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Country-wide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214232">
            <w:pPr>
              <w:pStyle w:val="TOC1"/>
              <w:spacing w:before="120" w:after="0"/>
              <w:jc w:val="both"/>
              <w:rPr>
                <w:rFonts w:asciiTheme="minorHAnsi" w:hAnsiTheme="minorHAnsi" w:cs="Times New Roman"/>
              </w:rPr>
            </w:pPr>
            <w:r w:rsidRPr="004B2B61">
              <w:rPr>
                <w:rFonts w:asciiTheme="minorHAnsi" w:hAnsiTheme="minorHAnsi" w:cs="Times New Roman"/>
              </w:rPr>
              <w:t>National Strategy and Action plan for the Prevention of Money Laundering and Financing of Terrorist Activities in Bosnia and Herzegovina (2009-2013)</w:t>
            </w:r>
          </w:p>
          <w:p w:rsidR="00214232" w:rsidRPr="004B2B61" w:rsidRDefault="00214232" w:rsidP="002C56DE"/>
        </w:tc>
      </w:tr>
      <w:tr w:rsidR="00214232" w:rsidRPr="004B2B61" w:rsidTr="00E421BA">
        <w:tc>
          <w:tcPr>
            <w:tcW w:w="392" w:type="dxa"/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214232" w:rsidRPr="00783F18" w:rsidRDefault="00214232" w:rsidP="00783F18">
            <w:pPr>
              <w:pStyle w:val="TOC1"/>
              <w:spacing w:before="120" w:after="0"/>
              <w:jc w:val="both"/>
              <w:rPr>
                <w:rFonts w:asciiTheme="minorHAnsi" w:hAnsiTheme="minorHAnsi" w:cs="Times New Roman"/>
              </w:rPr>
            </w:pPr>
            <w:r w:rsidRPr="004B2B61">
              <w:rPr>
                <w:rFonts w:asciiTheme="minorHAnsi" w:hAnsiTheme="minorHAnsi" w:cs="Times New Roman"/>
              </w:rPr>
              <w:t>Strategy to prevent and fight terrorism (2009-2013; a revision is planned during</w:t>
            </w:r>
            <w:r w:rsidR="00783F18">
              <w:rPr>
                <w:rFonts w:asciiTheme="minorHAnsi" w:hAnsiTheme="minorHAnsi" w:cs="Times New Roman"/>
              </w:rPr>
              <w:t xml:space="preserve"> 2013 for the period 2012-2017)</w:t>
            </w:r>
          </w:p>
        </w:tc>
      </w:tr>
      <w:tr w:rsidR="00214232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783F18">
            <w:pPr>
              <w:pStyle w:val="TOC1"/>
              <w:spacing w:before="120" w:after="0"/>
              <w:jc w:val="both"/>
              <w:rPr>
                <w:rFonts w:asciiTheme="minorHAnsi" w:hAnsiTheme="minorHAnsi" w:cs="Times New Roman"/>
              </w:rPr>
            </w:pPr>
            <w:r w:rsidRPr="004B2B61">
              <w:rPr>
                <w:rFonts w:asciiTheme="minorHAnsi" w:hAnsiTheme="minorHAnsi" w:cs="Times New Roman"/>
              </w:rPr>
              <w:t xml:space="preserve">Strategy and action </w:t>
            </w:r>
            <w:r w:rsidR="00783F18">
              <w:rPr>
                <w:rFonts w:asciiTheme="minorHAnsi" w:hAnsiTheme="minorHAnsi" w:cs="Times New Roman"/>
              </w:rPr>
              <w:t>plan to fight human trafficking</w:t>
            </w:r>
          </w:p>
        </w:tc>
      </w:tr>
      <w:tr w:rsidR="00214232" w:rsidRPr="004B2B61" w:rsidTr="00E421BA">
        <w:tc>
          <w:tcPr>
            <w:tcW w:w="392" w:type="dxa"/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214232" w:rsidRPr="00783F18" w:rsidRDefault="00214232" w:rsidP="00783F18">
            <w:pPr>
              <w:pStyle w:val="TOC1"/>
              <w:spacing w:before="120" w:after="0"/>
              <w:jc w:val="both"/>
              <w:rPr>
                <w:rFonts w:asciiTheme="minorHAnsi" w:hAnsiTheme="minorHAnsi" w:cs="Times New Roman"/>
              </w:rPr>
            </w:pPr>
            <w:r w:rsidRPr="004B2B61">
              <w:rPr>
                <w:rFonts w:asciiTheme="minorHAnsi" w:hAnsiTheme="minorHAnsi" w:cs="Times New Roman"/>
              </w:rPr>
              <w:t>Strategy and Action Plan for integrate</w:t>
            </w:r>
            <w:r w:rsidR="00783F18">
              <w:rPr>
                <w:rFonts w:asciiTheme="minorHAnsi" w:hAnsiTheme="minorHAnsi" w:cs="Times New Roman"/>
              </w:rPr>
              <w:t>d border management (2011-2014)</w:t>
            </w:r>
          </w:p>
        </w:tc>
      </w:tr>
      <w:tr w:rsidR="00214232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783F18">
            <w:pPr>
              <w:spacing w:before="120"/>
              <w:rPr>
                <w:lang w:eastAsia="de-DE"/>
              </w:rPr>
            </w:pPr>
            <w:r w:rsidRPr="004B2B61">
              <w:rPr>
                <w:lang w:eastAsia="de-DE"/>
              </w:rPr>
              <w:t>Strategy and Action Plan for the control of small arms and light weapons (200</w:t>
            </w:r>
            <w:r w:rsidR="00783F18">
              <w:rPr>
                <w:lang w:eastAsia="de-DE"/>
              </w:rPr>
              <w:t>8-2012; revision for 2013-2016)</w:t>
            </w:r>
          </w:p>
        </w:tc>
      </w:tr>
      <w:tr w:rsidR="00214232" w:rsidRPr="004B2B61" w:rsidTr="00E421BA">
        <w:tc>
          <w:tcPr>
            <w:tcW w:w="392" w:type="dxa"/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214232" w:rsidRPr="004B2B61" w:rsidRDefault="00214232" w:rsidP="00214232">
            <w:pPr>
              <w:spacing w:before="120"/>
              <w:rPr>
                <w:lang w:eastAsia="de-DE"/>
              </w:rPr>
            </w:pPr>
            <w:r w:rsidRPr="004B2B61">
              <w:rPr>
                <w:lang w:eastAsia="de-DE"/>
              </w:rPr>
              <w:t>National Strategy and Action for fighting the abuse of illicit drugs (2009-2013)</w:t>
            </w:r>
          </w:p>
          <w:p w:rsidR="00214232" w:rsidRPr="004B2B61" w:rsidRDefault="00214232" w:rsidP="00783F18">
            <w:pPr>
              <w:spacing w:before="120"/>
              <w:rPr>
                <w:lang w:eastAsia="de-DE"/>
              </w:rPr>
            </w:pPr>
            <w:r w:rsidRPr="004B2B61">
              <w:rPr>
                <w:lang w:eastAsia="de-DE"/>
              </w:rPr>
              <w:t>Migration and Asylum Strat</w:t>
            </w:r>
            <w:r w:rsidR="00783F18">
              <w:rPr>
                <w:lang w:eastAsia="de-DE"/>
              </w:rPr>
              <w:t>egy and Action Plan (2012-2015)</w:t>
            </w:r>
          </w:p>
        </w:tc>
      </w:tr>
      <w:tr w:rsidR="00214232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214232" w:rsidRPr="004B2B61" w:rsidRDefault="00214232" w:rsidP="00783F18">
            <w:pPr>
              <w:spacing w:before="120"/>
              <w:rPr>
                <w:lang w:eastAsia="de-DE"/>
              </w:rPr>
            </w:pPr>
            <w:r w:rsidRPr="004B2B61">
              <w:rPr>
                <w:lang w:eastAsia="de-DE"/>
              </w:rPr>
              <w:t>Strategy for the fig</w:t>
            </w:r>
            <w:r w:rsidR="00783F18">
              <w:rPr>
                <w:lang w:eastAsia="de-DE"/>
              </w:rPr>
              <w:t>ht against Cybercrime (planned)</w:t>
            </w:r>
          </w:p>
        </w:tc>
      </w:tr>
      <w:tr w:rsidR="00214232" w:rsidRPr="004B2B61" w:rsidTr="00E421BA">
        <w:tc>
          <w:tcPr>
            <w:tcW w:w="392" w:type="dxa"/>
            <w:vAlign w:val="center"/>
          </w:tcPr>
          <w:p w:rsidR="00214232" w:rsidRPr="004B2B61" w:rsidRDefault="0021423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214232" w:rsidRPr="004B2B61" w:rsidRDefault="00214232" w:rsidP="00214232">
            <w:pPr>
              <w:pStyle w:val="TOC1"/>
              <w:spacing w:before="120" w:after="0"/>
              <w:jc w:val="both"/>
              <w:rPr>
                <w:rFonts w:asciiTheme="minorHAnsi" w:hAnsiTheme="minorHAnsi" w:cs="Times New Roman"/>
              </w:rPr>
            </w:pPr>
            <w:r w:rsidRPr="004B2B61">
              <w:rPr>
                <w:rFonts w:asciiTheme="minorHAnsi" w:hAnsiTheme="minorHAnsi" w:cs="Times New Roman"/>
              </w:rPr>
              <w:t>Strategy and Action Plan to fight Organised Crime (2009-2012)</w:t>
            </w:r>
          </w:p>
          <w:p w:rsidR="00214232" w:rsidRPr="004B2B61" w:rsidRDefault="00214232" w:rsidP="002C56DE">
            <w:pPr>
              <w:rPr>
                <w:lang w:eastAsia="de-DE"/>
              </w:rPr>
            </w:pPr>
            <w:r w:rsidRPr="004B2B61">
              <w:rPr>
                <w:rFonts w:cs="Tahoma"/>
                <w:color w:val="000000"/>
              </w:rPr>
              <w:t>New Organized Crime Strategy is drafted 2014-2018 and sent to the Council of Ministers for approval</w:t>
            </w:r>
          </w:p>
        </w:tc>
      </w:tr>
      <w:tr w:rsidR="00214232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2C56D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214232" w:rsidRPr="00783F18" w:rsidRDefault="00214232" w:rsidP="00783F18">
            <w:pPr>
              <w:pStyle w:val="TOC1"/>
              <w:spacing w:before="120" w:after="0"/>
              <w:rPr>
                <w:rFonts w:asciiTheme="minorHAnsi" w:hAnsiTheme="minorHAnsi" w:cs="Times New Roman"/>
              </w:rPr>
            </w:pPr>
            <w:r w:rsidRPr="004B2B61">
              <w:rPr>
                <w:rFonts w:asciiTheme="minorHAnsi" w:hAnsiTheme="minorHAnsi" w:cs="Times New Roman"/>
              </w:rPr>
              <w:t>Strategy to prevent and fight terrorism (2009-2013; a revision is planned during</w:t>
            </w:r>
            <w:r w:rsidR="00783F18">
              <w:rPr>
                <w:rFonts w:asciiTheme="minorHAnsi" w:hAnsiTheme="minorHAnsi" w:cs="Times New Roman"/>
              </w:rPr>
              <w:t xml:space="preserve"> 2013 for the period 2012-2017)</w:t>
            </w:r>
          </w:p>
        </w:tc>
      </w:tr>
      <w:tr w:rsidR="00E421BA" w:rsidRPr="004B2B61" w:rsidTr="00D6092E">
        <w:tc>
          <w:tcPr>
            <w:tcW w:w="392" w:type="dxa"/>
            <w:shd w:val="clear" w:color="auto" w:fill="BFBFBF" w:themeFill="background1" w:themeFillShade="BF"/>
            <w:vAlign w:val="center"/>
          </w:tcPr>
          <w:p w:rsidR="00E421BA" w:rsidRPr="004B2B61" w:rsidRDefault="00E421BA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2</w:t>
            </w:r>
          </w:p>
        </w:tc>
        <w:tc>
          <w:tcPr>
            <w:tcW w:w="9497" w:type="dxa"/>
            <w:gridSpan w:val="3"/>
            <w:shd w:val="clear" w:color="auto" w:fill="BFBFBF" w:themeFill="background1" w:themeFillShade="BF"/>
            <w:vAlign w:val="center"/>
          </w:tcPr>
          <w:p w:rsidR="00E421BA" w:rsidRPr="004B2B61" w:rsidRDefault="00E421BA" w:rsidP="004C2AD2">
            <w:pPr>
              <w:jc w:val="center"/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 xml:space="preserve">Public administration reform </w:t>
            </w:r>
          </w:p>
        </w:tc>
      </w:tr>
      <w:tr w:rsidR="000B026D" w:rsidRPr="004B2B61" w:rsidTr="00E421BA">
        <w:tc>
          <w:tcPr>
            <w:tcW w:w="392" w:type="dxa"/>
            <w:vAlign w:val="center"/>
          </w:tcPr>
          <w:p w:rsidR="000B026D" w:rsidRPr="004B2B61" w:rsidRDefault="000B026D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B026D" w:rsidRPr="00783F18" w:rsidRDefault="000B026D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0B026D" w:rsidRPr="004B2B61" w:rsidRDefault="000B026D" w:rsidP="002C56DE">
            <w:pPr>
              <w:rPr>
                <w:lang w:val="en-US"/>
              </w:rPr>
            </w:pPr>
            <w:r w:rsidRPr="004B2B61">
              <w:t>Public Administration Reform Strategy</w:t>
            </w:r>
            <w:r w:rsidR="00842635" w:rsidRPr="004B2B61">
              <w:t xml:space="preserve"> (from 2007) </w:t>
            </w:r>
          </w:p>
        </w:tc>
      </w:tr>
      <w:tr w:rsidR="000B026D" w:rsidRPr="004B2B61" w:rsidTr="00E421BA">
        <w:tc>
          <w:tcPr>
            <w:tcW w:w="392" w:type="dxa"/>
            <w:vAlign w:val="center"/>
          </w:tcPr>
          <w:p w:rsidR="000B026D" w:rsidRPr="004B2B61" w:rsidRDefault="000B026D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B026D" w:rsidRPr="00783F18" w:rsidRDefault="000B026D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842635">
            <w:r w:rsidRPr="004B2B61">
              <w:t xml:space="preserve">Revised Action Plan 1 of the Public Administration Reform Strategy in </w:t>
            </w:r>
            <w:proofErr w:type="spellStart"/>
            <w:r w:rsidRPr="004B2B61">
              <w:t>BiH</w:t>
            </w:r>
            <w:proofErr w:type="spellEnd"/>
          </w:p>
          <w:p w:rsidR="000B026D" w:rsidRPr="004B2B61" w:rsidRDefault="00842635" w:rsidP="002C56DE">
            <w:r w:rsidRPr="004B2B61">
              <w:t>(2011 – 2014)</w:t>
            </w:r>
          </w:p>
        </w:tc>
      </w:tr>
      <w:tr w:rsidR="000B026D" w:rsidRPr="004B2B61" w:rsidTr="00E421BA">
        <w:tc>
          <w:tcPr>
            <w:tcW w:w="392" w:type="dxa"/>
            <w:vAlign w:val="center"/>
          </w:tcPr>
          <w:p w:rsidR="000B026D" w:rsidRPr="004B2B61" w:rsidRDefault="000B026D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B026D" w:rsidRPr="00783F18" w:rsidRDefault="000B026D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0B026D" w:rsidRPr="004B2B61" w:rsidRDefault="00842635" w:rsidP="002C56DE">
            <w:pPr>
              <w:rPr>
                <w:lang w:val="en-US"/>
              </w:rPr>
            </w:pPr>
            <w:r w:rsidRPr="004B2B61">
              <w:t xml:space="preserve">Action Plan 2 of the Public Administration Reform Strategy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– under preparation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rPr>
                <w:rFonts w:cs="Times New Roman"/>
              </w:rPr>
              <w:t>Strategy for the Development of the Public Procurement System (2010 – 2015) - adopted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t>Statistics Development Strategy for Bosnia and Herzegovina 2020 - draft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rPr>
                <w:iCs/>
              </w:rPr>
              <w:t>Strategic Development Plan of the SAIs (Supreme Audit Institutions) – until 2012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rPr>
                <w:i/>
                <w:iCs/>
              </w:rPr>
              <w:t>IDDEEA Strategy for the period 2010-2015 - adopted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842635">
            <w:r w:rsidRPr="004B2B61">
              <w:t>Training and Civil Servants Development Strategy (2013 – 2015) - adopted</w:t>
            </w:r>
          </w:p>
          <w:p w:rsidR="00842635" w:rsidRPr="004B2B61" w:rsidRDefault="00842635" w:rsidP="002C56DE"/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r w:rsidRPr="004B2B61">
              <w:rPr>
                <w:lang w:val="hr-HR"/>
              </w:rPr>
              <w:t>Civil Service Agency Anti-Corruption Action Plan (2012 – 2014) - adopted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t>Follows Public Administration Reform Strategy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t>Follows Public Administration Reform Strategy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E421BA">
            <w:pPr>
              <w:jc w:val="both"/>
              <w:rPr>
                <w:lang w:val="en-US"/>
              </w:rPr>
            </w:pPr>
            <w:r w:rsidRPr="004B2B61">
              <w:rPr>
                <w:rFonts w:eastAsia="Times New Roman" w:cs="Calibri"/>
                <w:color w:val="000000"/>
                <w:lang w:val="en-AU" w:eastAsia="hr-BA"/>
              </w:rPr>
              <w:t xml:space="preserve">Proposal of the programme and action plan for improvement and development of accounting and auditing professions in the Republic of </w:t>
            </w:r>
            <w:proofErr w:type="spellStart"/>
            <w:r w:rsidRPr="004B2B61">
              <w:rPr>
                <w:rFonts w:eastAsia="Times New Roman" w:cs="Calibri"/>
                <w:color w:val="000000"/>
                <w:lang w:val="en-AU" w:eastAsia="hr-BA"/>
              </w:rPr>
              <w:t>Srpska</w:t>
            </w:r>
            <w:proofErr w:type="spellEnd"/>
            <w:r w:rsidRPr="004B2B61">
              <w:rPr>
                <w:rFonts w:eastAsia="Times New Roman" w:cs="Calibri"/>
                <w:color w:val="000000"/>
                <w:lang w:val="en-AU" w:eastAsia="hr-BA"/>
              </w:rPr>
              <w:t xml:space="preserve"> (2012 – 2014) - adopted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for local governance development in the RS for the period 2009 – 2015 – adopted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for training of the staff of local authorities in the RS for the period 2011 – 2015 - adopted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842635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Brcko</w:t>
            </w:r>
            <w:proofErr w:type="spellEnd"/>
            <w:r w:rsidRPr="00783F18">
              <w:rPr>
                <w:b/>
                <w:lang w:val="en-US"/>
              </w:rPr>
              <w:t xml:space="preserve"> District</w:t>
            </w: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842635" w:rsidP="002C56DE">
            <w:pPr>
              <w:rPr>
                <w:lang w:val="en-US"/>
              </w:rPr>
            </w:pPr>
            <w:r w:rsidRPr="004B2B61">
              <w:t>Follows Public Administration Reform Strategy</w:t>
            </w:r>
          </w:p>
        </w:tc>
      </w:tr>
      <w:tr w:rsidR="00E421BA" w:rsidRPr="004B2B61" w:rsidTr="007D3B21">
        <w:tc>
          <w:tcPr>
            <w:tcW w:w="392" w:type="dxa"/>
            <w:shd w:val="clear" w:color="auto" w:fill="BFBFBF" w:themeFill="background1" w:themeFillShade="BF"/>
            <w:vAlign w:val="center"/>
          </w:tcPr>
          <w:p w:rsidR="00E421BA" w:rsidRPr="004B2B61" w:rsidRDefault="00E421BA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3</w:t>
            </w:r>
          </w:p>
        </w:tc>
        <w:tc>
          <w:tcPr>
            <w:tcW w:w="9497" w:type="dxa"/>
            <w:gridSpan w:val="3"/>
            <w:shd w:val="clear" w:color="auto" w:fill="BFBFBF" w:themeFill="background1" w:themeFillShade="BF"/>
            <w:vAlign w:val="center"/>
          </w:tcPr>
          <w:p w:rsidR="00E421BA" w:rsidRPr="004B2B61" w:rsidRDefault="00E421BA" w:rsidP="00E421BA">
            <w:pPr>
              <w:jc w:val="center"/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Environment</w:t>
            </w:r>
          </w:p>
        </w:tc>
      </w:tr>
      <w:tr w:rsidR="00842635" w:rsidRPr="004B2B61" w:rsidTr="00E421BA">
        <w:tc>
          <w:tcPr>
            <w:tcW w:w="392" w:type="dxa"/>
            <w:vAlign w:val="center"/>
          </w:tcPr>
          <w:p w:rsidR="00842635" w:rsidRPr="004B2B61" w:rsidRDefault="00842635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42635" w:rsidRPr="00783F18" w:rsidRDefault="00713E94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Country-</w:t>
            </w:r>
            <w:r w:rsidRPr="00783F18">
              <w:rPr>
                <w:b/>
                <w:lang w:val="en-US"/>
              </w:rPr>
              <w:lastRenderedPageBreak/>
              <w:t>wide strategies</w:t>
            </w:r>
          </w:p>
        </w:tc>
        <w:tc>
          <w:tcPr>
            <w:tcW w:w="8363" w:type="dxa"/>
            <w:gridSpan w:val="2"/>
            <w:vAlign w:val="center"/>
          </w:tcPr>
          <w:p w:rsidR="00842635" w:rsidRPr="004B2B61" w:rsidRDefault="002115CD" w:rsidP="002C56DE">
            <w:pPr>
              <w:rPr>
                <w:bCs/>
              </w:rPr>
            </w:pPr>
            <w:r w:rsidRPr="004B2B61">
              <w:lastRenderedPageBreak/>
              <w:t>Environment Approximation Strategy (2012 – 2020) – under preparation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proofErr w:type="spellStart"/>
            <w:r w:rsidRPr="004B2B61">
              <w:t>BiH</w:t>
            </w:r>
            <w:proofErr w:type="spellEnd"/>
            <w:r w:rsidRPr="004B2B61">
              <w:t xml:space="preserve"> Environmental Policy – under preparation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r w:rsidRPr="004B2B61">
              <w:t>Directive Specific Implementation Plans for the 'investment-heavy' EU Directives:  Landfills, Urban Wastewater Treatment, Drinking Water and Flood Management – under preparation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pPr>
              <w:rPr>
                <w:b/>
              </w:rPr>
            </w:pPr>
            <w:r w:rsidRPr="004B2B61">
              <w:t>Sava River Basin Management Plan (2015 – 2021) – under preparation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pPr>
              <w:rPr>
                <w:b/>
              </w:rPr>
            </w:pPr>
            <w:proofErr w:type="spellStart"/>
            <w:r w:rsidRPr="004B2B61">
              <w:t>BiH</w:t>
            </w:r>
            <w:proofErr w:type="spellEnd"/>
            <w:r w:rsidRPr="004B2B61">
              <w:t xml:space="preserve"> Climate Change Adaptation Strategy  - under preparation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pPr>
              <w:rPr>
                <w:b/>
              </w:rPr>
            </w:pPr>
            <w:proofErr w:type="spellStart"/>
            <w:r w:rsidRPr="004B2B61">
              <w:t>BiH</w:t>
            </w:r>
            <w:proofErr w:type="spellEnd"/>
            <w:r w:rsidRPr="004B2B61">
              <w:t xml:space="preserve"> Low Emission Development Strategy </w:t>
            </w:r>
            <w:r w:rsidR="007B2D22" w:rsidRPr="004B2B61">
              <w:t>–</w:t>
            </w:r>
            <w:r w:rsidRPr="004B2B61">
              <w:t xml:space="preserve"> </w:t>
            </w:r>
            <w:r w:rsidR="007B2D22" w:rsidRPr="004B2B61">
              <w:t>under preparation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pPr>
              <w:rPr>
                <w:b/>
              </w:rPr>
            </w:pPr>
            <w:proofErr w:type="spellStart"/>
            <w:r w:rsidRPr="004B2B61">
              <w:t>Neretva</w:t>
            </w:r>
            <w:proofErr w:type="spellEnd"/>
            <w:r w:rsidRPr="004B2B61">
              <w:t xml:space="preserve"> </w:t>
            </w:r>
            <w:proofErr w:type="spellStart"/>
            <w:r w:rsidRPr="004B2B61">
              <w:t>Trebisnjica</w:t>
            </w:r>
            <w:proofErr w:type="spellEnd"/>
            <w:r w:rsidRPr="004B2B61">
              <w:t xml:space="preserve"> River Basin Management Plan</w:t>
            </w:r>
          </w:p>
        </w:tc>
      </w:tr>
      <w:tr w:rsidR="00FA7912" w:rsidRPr="004B2B61" w:rsidTr="00E421BA">
        <w:tc>
          <w:tcPr>
            <w:tcW w:w="392" w:type="dxa"/>
            <w:vAlign w:val="center"/>
          </w:tcPr>
          <w:p w:rsidR="00FA7912" w:rsidRPr="004B2B61" w:rsidRDefault="00FA791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A7912" w:rsidRPr="00783F18" w:rsidRDefault="00FA791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FA7912" w:rsidRPr="004B2B61" w:rsidRDefault="00FA7912" w:rsidP="002C56DE">
            <w:r w:rsidRPr="004B2B61">
              <w:t xml:space="preserve">Strategy of Low Carbon Development and Climate Changes Adaptation 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proofErr w:type="spellStart"/>
            <w:r w:rsidRPr="004B2B61">
              <w:t>Neretva</w:t>
            </w:r>
            <w:proofErr w:type="spellEnd"/>
            <w:r w:rsidRPr="004B2B61">
              <w:t xml:space="preserve"> </w:t>
            </w:r>
            <w:proofErr w:type="spellStart"/>
            <w:r w:rsidRPr="004B2B61">
              <w:t>Trebisnjica</w:t>
            </w:r>
            <w:proofErr w:type="spellEnd"/>
            <w:r w:rsidRPr="004B2B61">
              <w:t xml:space="preserve"> River Basin Management Plan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 xml:space="preserve">Strategy of Low Carbon Development and Climate Changes Adaptation – adopted  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r w:rsidRPr="004B2B61">
              <w:t>National Solid Waste Strategy (2000) – not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National Action Plan (NAP) for reduction of pollution caused by land-based activities (2005) up to2020 – never subject of adoption procedure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 xml:space="preserve">Draft Water Policy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 - procedure for adoption not </w:t>
            </w:r>
            <w:proofErr w:type="spellStart"/>
            <w:r w:rsidRPr="004B2B61">
              <w:t>initiatied</w:t>
            </w:r>
            <w:proofErr w:type="spellEnd"/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r w:rsidRPr="004B2B61">
              <w:rPr>
                <w:color w:val="000000"/>
                <w:lang w:val="en-AU"/>
              </w:rPr>
              <w:t>The Strategy of Bosnia and Herzegovina and Action Plan for Biodiversity and Landscape’s Protection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r w:rsidRPr="004B2B61">
              <w:rPr>
                <w:color w:val="000000"/>
                <w:lang w:val="en-AU"/>
              </w:rPr>
              <w:t>State programmes and action plans for the implementation of the Montreal protocol, Vienna Convention on the Protection of the Ozone Layer (2001 – 2012)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color w:val="000000"/>
                <w:lang w:val="en-AU"/>
              </w:rPr>
            </w:pPr>
            <w:proofErr w:type="spellStart"/>
            <w:r w:rsidRPr="004B2B61">
              <w:rPr>
                <w:color w:val="000000"/>
                <w:lang w:val="en-AU"/>
              </w:rPr>
              <w:t>BiH</w:t>
            </w:r>
            <w:proofErr w:type="spellEnd"/>
            <w:r w:rsidRPr="004B2B61">
              <w:rPr>
                <w:color w:val="000000"/>
                <w:lang w:val="en-AU"/>
              </w:rPr>
              <w:t xml:space="preserve"> </w:t>
            </w:r>
            <w:proofErr w:type="spellStart"/>
            <w:r w:rsidRPr="004B2B61">
              <w:rPr>
                <w:color w:val="000000"/>
                <w:lang w:val="en-AU"/>
              </w:rPr>
              <w:t>Developement</w:t>
            </w:r>
            <w:proofErr w:type="spellEnd"/>
            <w:r w:rsidRPr="004B2B61">
              <w:rPr>
                <w:color w:val="000000"/>
                <w:lang w:val="en-AU"/>
              </w:rPr>
              <w:t xml:space="preserve"> Strategy and Action Plan,  strategic sub-goal: Ecology and energy </w:t>
            </w:r>
            <w:proofErr w:type="spellStart"/>
            <w:r w:rsidRPr="004B2B61">
              <w:rPr>
                <w:color w:val="000000"/>
                <w:lang w:val="en-AU"/>
              </w:rPr>
              <w:t>potencial</w:t>
            </w:r>
            <w:proofErr w:type="spellEnd"/>
            <w:r w:rsidRPr="004B2B61">
              <w:rPr>
                <w:color w:val="000000"/>
                <w:lang w:val="en-AU"/>
              </w:rPr>
              <w:t xml:space="preserve"> development2008 – 2013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color w:val="000000"/>
                <w:lang w:val="en-AU"/>
              </w:rPr>
            </w:pPr>
            <w:r w:rsidRPr="004B2B61">
              <w:rPr>
                <w:color w:val="000000"/>
                <w:lang w:val="en-AU"/>
              </w:rPr>
              <w:t>2004 National Environmental Action Plan (NEAP)/  - adopted in 2003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 xml:space="preserve">Draft document for the implementation of the EAS in </w:t>
            </w:r>
            <w:proofErr w:type="spellStart"/>
            <w:r w:rsidRPr="004B2B61">
              <w:t>FBiH</w:t>
            </w:r>
            <w:proofErr w:type="spellEnd"/>
            <w:r w:rsidRPr="004B2B61">
              <w:t xml:space="preserve">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</w:t>
            </w:r>
            <w:proofErr w:type="spellStart"/>
            <w:r w:rsidRPr="004B2B61">
              <w:t>FBiH</w:t>
            </w:r>
            <w:proofErr w:type="spellEnd"/>
            <w:r w:rsidRPr="004B2B61">
              <w:t xml:space="preserve"> for </w:t>
            </w:r>
            <w:hyperlink r:id="rId9" w:history="1">
              <w:r w:rsidRPr="004B2B61">
                <w:t>Directive 99/31/EC</w:t>
              </w:r>
            </w:hyperlink>
            <w:r w:rsidRPr="004B2B61">
              <w:t xml:space="preserve"> (Landfill of waste)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</w:t>
            </w:r>
            <w:proofErr w:type="spellStart"/>
            <w:r w:rsidRPr="004B2B61">
              <w:t>FBiH</w:t>
            </w:r>
            <w:proofErr w:type="spellEnd"/>
            <w:r w:rsidRPr="004B2B61">
              <w:t xml:space="preserve"> for Directive 91/271/EEC  (UWWT)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</w:t>
            </w:r>
            <w:proofErr w:type="spellStart"/>
            <w:r w:rsidRPr="004B2B61">
              <w:t>FBiH</w:t>
            </w:r>
            <w:proofErr w:type="spellEnd"/>
            <w:r w:rsidRPr="004B2B61">
              <w:t xml:space="preserve"> for Directive 2007/60/EC (Floods)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</w:t>
            </w:r>
            <w:proofErr w:type="spellStart"/>
            <w:r w:rsidRPr="004B2B61">
              <w:t>FBiH</w:t>
            </w:r>
            <w:proofErr w:type="spellEnd"/>
            <w:r w:rsidRPr="004B2B61">
              <w:t xml:space="preserve"> for Directive 98/83/EC (Drinking Water)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 xml:space="preserve">Environmental policy document of </w:t>
            </w:r>
            <w:proofErr w:type="spellStart"/>
            <w:r w:rsidRPr="004B2B61">
              <w:t>FBiH</w:t>
            </w:r>
            <w:proofErr w:type="spellEnd"/>
            <w:r w:rsidRPr="004B2B61">
              <w:t>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7B2D22" w:rsidRPr="004B2B61" w:rsidRDefault="007B2D22" w:rsidP="002C56DE">
            <w:pPr>
              <w:rPr>
                <w:bCs/>
              </w:rPr>
            </w:pPr>
            <w:proofErr w:type="spellStart"/>
            <w:r w:rsidRPr="004B2B61">
              <w:t>FBiH</w:t>
            </w:r>
            <w:proofErr w:type="spellEnd"/>
            <w:r w:rsidRPr="004B2B61">
              <w:t xml:space="preserve"> Environment Strategy (2008 – 2018) –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roofErr w:type="spellStart"/>
            <w:r w:rsidRPr="004B2B61">
              <w:t>FBiH</w:t>
            </w:r>
            <w:proofErr w:type="spellEnd"/>
            <w:r w:rsidRPr="004B2B61">
              <w:t xml:space="preserve"> Water Management Strategy – 2010 – 2022 –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7B2D22">
            <w:proofErr w:type="spellStart"/>
            <w:r w:rsidRPr="004B2B61">
              <w:t>FBiH</w:t>
            </w:r>
            <w:proofErr w:type="spellEnd"/>
            <w:r w:rsidRPr="004B2B61">
              <w:t xml:space="preserve"> tourism development - 2009 – 2019</w:t>
            </w:r>
          </w:p>
          <w:p w:rsidR="007B2D22" w:rsidRPr="004B2B61" w:rsidRDefault="007B2D22" w:rsidP="007B2D22">
            <w:pPr>
              <w:rPr>
                <w:b/>
              </w:rPr>
            </w:pPr>
            <w:r w:rsidRPr="004B2B61">
              <w:t>2008 – 2018 -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Development strategy – Sector Strategy: Environment - </w:t>
            </w:r>
            <w:r w:rsidRPr="004B2B61">
              <w:t>2010-2020 –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7B2D22" w:rsidRPr="004B2B61" w:rsidRDefault="007B2D22" w:rsidP="002C56DE">
            <w:pPr>
              <w:rPr>
                <w:bCs/>
                <w:lang w:val="en-US"/>
              </w:rPr>
            </w:pPr>
            <w:r w:rsidRPr="004B2B61">
              <w:rPr>
                <w:lang w:val="en-AU"/>
              </w:rPr>
              <w:t xml:space="preserve">Strategy of solid waste management in </w:t>
            </w: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 xml:space="preserve">RS Strategies </w:t>
            </w: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Draft document for the implementation of the EAS in RS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 xml:space="preserve">APID-RS for </w:t>
            </w:r>
            <w:hyperlink r:id="rId10" w:history="1">
              <w:r w:rsidRPr="004B2B61">
                <w:t>Directive 99/31/EC</w:t>
              </w:r>
            </w:hyperlink>
            <w:r w:rsidRPr="004B2B61">
              <w:t xml:space="preserve"> (Landfill of waste)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APID-RS for Directive 91/271/EEC  (UWWT)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APID-RS for Directive 2007/60/EC (Floods)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APID-RS for Directive 98/83/EC (Drinking Water) 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Environmental policy document of RS– under preparation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7B2D22" w:rsidRPr="004B2B61" w:rsidRDefault="007B2D22" w:rsidP="002C56DE">
            <w:pPr>
              <w:rPr>
                <w:bCs/>
              </w:rPr>
            </w:pPr>
            <w:r w:rsidRPr="004B2B61">
              <w:t>RS Nature Protection Strategy – 2011 – 2017 -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r w:rsidRPr="004B2B61">
              <w:t>RS Air Protection Strategy (2011) 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>RS Environmental Strategy (2011)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r w:rsidRPr="004B2B61">
              <w:t>RS Chemical Safety Strategy-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E421BA" w:rsidRDefault="007B2D22" w:rsidP="00E421BA">
            <w:pPr>
              <w:spacing w:before="120"/>
              <w:jc w:val="both"/>
            </w:pPr>
            <w:r w:rsidRPr="004B2B61">
              <w:t>RS Tourism Strategy-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r w:rsidRPr="004B2B61">
              <w:t xml:space="preserve">RS Strategy for integrated water management </w:t>
            </w:r>
            <w:r w:rsidR="00A65FB9" w:rsidRPr="004B2B61">
              <w:t>- draft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b/>
              </w:rPr>
            </w:pPr>
            <w:r w:rsidRPr="004B2B61">
              <w:rPr>
                <w:rFonts w:cs="Calibri"/>
                <w:lang w:val="en-AU" w:eastAsia="sr-Latn-BA"/>
              </w:rPr>
              <w:t xml:space="preserve">Action plan for the implementation of the RS framework plan of water management development 2007 </w:t>
            </w:r>
            <w:r w:rsidR="00A65FB9" w:rsidRPr="004B2B61">
              <w:rPr>
                <w:rFonts w:cs="Calibri"/>
                <w:lang w:val="en-AU" w:eastAsia="sr-Latn-BA"/>
              </w:rPr>
              <w:t>–</w:t>
            </w:r>
            <w:r w:rsidRPr="004B2B61">
              <w:rPr>
                <w:rFonts w:cs="Calibri"/>
                <w:lang w:val="en-AU" w:eastAsia="sr-Latn-BA"/>
              </w:rPr>
              <w:t xml:space="preserve"> 2016</w:t>
            </w:r>
            <w:r w:rsidR="00A65FB9" w:rsidRPr="004B2B61">
              <w:rPr>
                <w:rFonts w:cs="Calibri"/>
                <w:lang w:val="en-AU" w:eastAsia="sr-Latn-BA"/>
              </w:rPr>
              <w:t xml:space="preserve"> - adopted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rFonts w:cs="Calibri"/>
                <w:lang w:val="en-AU" w:eastAsia="sr-Latn-BA"/>
              </w:rPr>
            </w:pPr>
            <w:r w:rsidRPr="004B2B61">
              <w:rPr>
                <w:rFonts w:cs="Calibri"/>
                <w:lang w:val="en-AU" w:eastAsia="sr-Latn-BA"/>
              </w:rPr>
              <w:t>Framework Plan of Development of Water Management RS with Action Plan</w:t>
            </w:r>
            <w:r w:rsidR="00A65FB9" w:rsidRPr="004B2B61">
              <w:rPr>
                <w:rFonts w:cs="Calibri"/>
                <w:lang w:val="en-AU" w:eastAsia="sr-Latn-BA"/>
              </w:rPr>
              <w:t xml:space="preserve"> - draft</w:t>
            </w:r>
          </w:p>
        </w:tc>
      </w:tr>
      <w:tr w:rsidR="007B2D22" w:rsidRPr="004B2B61" w:rsidTr="00E421BA">
        <w:tc>
          <w:tcPr>
            <w:tcW w:w="392" w:type="dxa"/>
            <w:vAlign w:val="center"/>
          </w:tcPr>
          <w:p w:rsidR="007B2D22" w:rsidRPr="004B2B61" w:rsidRDefault="007B2D22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B2D22" w:rsidRPr="00783F18" w:rsidRDefault="007B2D22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7B2D22" w:rsidRPr="004B2B61" w:rsidRDefault="007B2D22" w:rsidP="002C56DE">
            <w:pPr>
              <w:rPr>
                <w:rFonts w:cs="Calibri"/>
                <w:lang w:val="en-AU" w:eastAsia="sr-Latn-BA"/>
              </w:rPr>
            </w:pPr>
            <w:r w:rsidRPr="004B2B61">
              <w:rPr>
                <w:rFonts w:cs="Calibri"/>
                <w:lang w:val="en-AU" w:eastAsia="sr-Latn-BA"/>
              </w:rPr>
              <w:t>Study of sustainable development of irrigation area of RS with Action Plan</w:t>
            </w:r>
            <w:r w:rsidR="00A65FB9" w:rsidRPr="004B2B61">
              <w:rPr>
                <w:rFonts w:cs="Calibri"/>
                <w:lang w:val="en-AU" w:eastAsia="sr-Latn-BA"/>
              </w:rPr>
              <w:t xml:space="preserve"> - adopted</w:t>
            </w:r>
          </w:p>
        </w:tc>
      </w:tr>
      <w:tr w:rsidR="00A65FB9" w:rsidRPr="004B2B61" w:rsidTr="00E421BA">
        <w:tc>
          <w:tcPr>
            <w:tcW w:w="392" w:type="dxa"/>
            <w:vAlign w:val="center"/>
          </w:tcPr>
          <w:p w:rsidR="00A65FB9" w:rsidRPr="004B2B61" w:rsidRDefault="00A65FB9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65FB9" w:rsidRPr="00783F18" w:rsidRDefault="00A65FB9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65FB9" w:rsidRPr="004B2B61" w:rsidRDefault="00A65FB9" w:rsidP="002C56DE">
            <w:pPr>
              <w:pStyle w:val="NoSpacing"/>
              <w:jc w:val="both"/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Plan of activities to be undertaken while preparing and implementing safety measures and anti-flooding measures in the Republic of </w:t>
            </w:r>
            <w:proofErr w:type="spellStart"/>
            <w:r w:rsidRPr="004B2B61">
              <w:rPr>
                <w:rFonts w:cs="Calibri"/>
                <w:color w:val="000000"/>
                <w:lang w:val="en-AU"/>
              </w:rPr>
              <w:t>Srpska</w:t>
            </w:r>
            <w:proofErr w:type="spellEnd"/>
            <w:r w:rsidRPr="004B2B61">
              <w:rPr>
                <w:rFonts w:cs="Calibri"/>
                <w:color w:val="000000"/>
                <w:lang w:val="en-AU"/>
              </w:rPr>
              <w:t xml:space="preserve"> in 2013 - adopted</w:t>
            </w:r>
          </w:p>
        </w:tc>
      </w:tr>
      <w:tr w:rsidR="00A65FB9" w:rsidRPr="004B2B61" w:rsidTr="00E421BA">
        <w:tc>
          <w:tcPr>
            <w:tcW w:w="392" w:type="dxa"/>
            <w:vAlign w:val="center"/>
          </w:tcPr>
          <w:p w:rsidR="00A65FB9" w:rsidRPr="004B2B61" w:rsidRDefault="00A65FB9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65FB9" w:rsidRPr="00783F18" w:rsidRDefault="00A65FB9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65FB9" w:rsidRPr="004B2B61" w:rsidRDefault="00A65FB9" w:rsidP="002C56DE">
            <w:pPr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Plan of activities to be undertaken while preparing and implementing the measures of safety and rescue from forest and other open fires in the Republic of </w:t>
            </w:r>
            <w:proofErr w:type="spellStart"/>
            <w:r w:rsidRPr="004B2B61">
              <w:rPr>
                <w:rFonts w:cs="Calibri"/>
                <w:color w:val="000000"/>
                <w:lang w:val="en-AU"/>
              </w:rPr>
              <w:t>Srpska</w:t>
            </w:r>
            <w:proofErr w:type="spellEnd"/>
            <w:r w:rsidRPr="004B2B61">
              <w:rPr>
                <w:rFonts w:cs="Calibri"/>
                <w:color w:val="000000"/>
                <w:lang w:val="en-AU"/>
              </w:rPr>
              <w:t xml:space="preserve"> in 2013</w:t>
            </w:r>
            <w:r w:rsidRPr="004B2B61">
              <w:rPr>
                <w:rFonts w:cs="Calibri"/>
                <w:color w:val="000000"/>
                <w:lang w:val="hr-HR"/>
              </w:rPr>
              <w:t xml:space="preserve"> - adopted</w:t>
            </w:r>
          </w:p>
        </w:tc>
      </w:tr>
      <w:tr w:rsidR="00A65FB9" w:rsidRPr="004B2B61" w:rsidTr="00E421BA">
        <w:tc>
          <w:tcPr>
            <w:tcW w:w="392" w:type="dxa"/>
            <w:vAlign w:val="center"/>
          </w:tcPr>
          <w:p w:rsidR="00A65FB9" w:rsidRPr="004B2B61" w:rsidRDefault="00A65FB9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65FB9" w:rsidRPr="00783F18" w:rsidRDefault="00A65FB9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65FB9" w:rsidRPr="004B2B61" w:rsidRDefault="00A65FB9" w:rsidP="002C56DE">
            <w:pPr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  <w:lang w:val="en-AU"/>
              </w:rPr>
              <w:t>Plan of activities to be undertaken while preparing and implementing safety and rescue measures in case of snowfalls and snow, of interest for the RS in 2013 - adopted</w:t>
            </w:r>
          </w:p>
        </w:tc>
      </w:tr>
      <w:tr w:rsidR="00A65FB9" w:rsidRPr="004B2B61" w:rsidTr="00E421BA">
        <w:tc>
          <w:tcPr>
            <w:tcW w:w="392" w:type="dxa"/>
            <w:vAlign w:val="center"/>
          </w:tcPr>
          <w:p w:rsidR="00A65FB9" w:rsidRPr="004B2B61" w:rsidRDefault="00A65FB9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65FB9" w:rsidRPr="00783F18" w:rsidRDefault="00A65FB9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65FB9" w:rsidRPr="004B2B61" w:rsidRDefault="00A65FB9" w:rsidP="002C56DE">
            <w:r w:rsidRPr="004B2B61">
              <w:t>RS Solid Waste Management Strategy - planned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BD Strategies</w:t>
            </w: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r w:rsidRPr="004B2B61">
              <w:t xml:space="preserve">Draft document for the implementation of the EAS in BD of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r w:rsidRPr="004B2B61">
              <w:t xml:space="preserve">APID-BD of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for </w:t>
            </w:r>
            <w:hyperlink r:id="rId11" w:history="1">
              <w:r w:rsidRPr="004B2B61">
                <w:t>Directive 99/31/EC</w:t>
              </w:r>
            </w:hyperlink>
            <w:r w:rsidRPr="004B2B61">
              <w:t xml:space="preserve"> (Landfill of waste) 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r w:rsidRPr="004B2B61">
              <w:t xml:space="preserve">APID-BD of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for Directive 91/271/EEC (UWWT) 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r w:rsidRPr="004B2B61">
              <w:t xml:space="preserve">APID-BD of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for Directive 2007/60/EC (Floods) 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r w:rsidRPr="004B2B61">
              <w:t xml:space="preserve">APID-BD of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for Directive 98/83/EC (Drinking Water) 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r w:rsidRPr="004B2B61">
              <w:t xml:space="preserve">Environmental policy document of DB of </w:t>
            </w:r>
            <w:proofErr w:type="spellStart"/>
            <w:r w:rsidRPr="004B2B61">
              <w:t>BiH</w:t>
            </w:r>
            <w:proofErr w:type="spellEnd"/>
            <w:r w:rsidRPr="004B2B61">
              <w:t>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Pr>
              <w:spacing w:before="120"/>
              <w:jc w:val="both"/>
            </w:pPr>
            <w:proofErr w:type="spellStart"/>
            <w:r w:rsidRPr="004B2B61">
              <w:t>Brcko</w:t>
            </w:r>
            <w:proofErr w:type="spellEnd"/>
            <w:r w:rsidRPr="004B2B61">
              <w:t xml:space="preserve"> District Development Strategy (2008 – 2017)</w:t>
            </w:r>
          </w:p>
          <w:p w:rsidR="00A11487" w:rsidRPr="004B2B61" w:rsidRDefault="00A11487" w:rsidP="002C56DE">
            <w:pPr>
              <w:rPr>
                <w:b/>
              </w:rPr>
            </w:pP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A11487" w:rsidRPr="004B2B61" w:rsidRDefault="00A11487" w:rsidP="002C56DE">
            <w:proofErr w:type="spellStart"/>
            <w:r w:rsidRPr="004B2B61">
              <w:t>BiH</w:t>
            </w:r>
            <w:proofErr w:type="spellEnd"/>
            <w:r w:rsidRPr="004B2B61">
              <w:t xml:space="preserve"> </w:t>
            </w:r>
            <w:proofErr w:type="spellStart"/>
            <w:r w:rsidRPr="004B2B61">
              <w:t>Brcko</w:t>
            </w:r>
            <w:proofErr w:type="spellEnd"/>
            <w:r w:rsidRPr="004B2B61">
              <w:t xml:space="preserve"> District Environmental Strategy- prepared in 2008 not yet adopted</w:t>
            </w:r>
          </w:p>
        </w:tc>
      </w:tr>
      <w:tr w:rsidR="00E421BA" w:rsidRPr="004B2B61" w:rsidTr="003156D1">
        <w:tc>
          <w:tcPr>
            <w:tcW w:w="392" w:type="dxa"/>
            <w:shd w:val="clear" w:color="auto" w:fill="BFBFBF" w:themeFill="background1" w:themeFillShade="BF"/>
            <w:vAlign w:val="center"/>
          </w:tcPr>
          <w:p w:rsidR="00E421BA" w:rsidRPr="004B2B61" w:rsidRDefault="00E421BA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4</w:t>
            </w:r>
          </w:p>
        </w:tc>
        <w:tc>
          <w:tcPr>
            <w:tcW w:w="9497" w:type="dxa"/>
            <w:gridSpan w:val="3"/>
            <w:shd w:val="clear" w:color="auto" w:fill="BFBFBF" w:themeFill="background1" w:themeFillShade="BF"/>
            <w:vAlign w:val="center"/>
          </w:tcPr>
          <w:p w:rsidR="00E421BA" w:rsidRPr="004B2B61" w:rsidRDefault="00E421BA" w:rsidP="00E421BA">
            <w:pPr>
              <w:jc w:val="center"/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Transport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4C2AD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A9565D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A11487" w:rsidP="00D83534">
            <w:pPr>
              <w:rPr>
                <w:lang w:val="en-US"/>
              </w:rPr>
            </w:pPr>
            <w:r w:rsidRPr="004B2B61">
              <w:t>The transport master plan (2001)</w:t>
            </w:r>
            <w:r w:rsidR="00C06056" w:rsidRPr="004B2B61">
              <w:t xml:space="preserve"> – adopted (outdated)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C06056" w:rsidP="002C56DE">
            <w:pPr>
              <w:rPr>
                <w:lang w:val="en-US"/>
              </w:rPr>
            </w:pPr>
            <w:r w:rsidRPr="004B2B61">
              <w:t>Long term National Transportation Development Strategy (2012 – 2020) – under preparation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C06056" w:rsidP="002C56DE">
            <w:pPr>
              <w:rPr>
                <w:lang w:val="en-US"/>
              </w:rPr>
            </w:pPr>
            <w:r w:rsidRPr="004B2B61">
              <w:t>Action Plan for Transportation  Strategy – 2012 – 2020 - planned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C06056" w:rsidP="002C56DE">
            <w:pPr>
              <w:rPr>
                <w:lang w:val="en-US"/>
              </w:rPr>
            </w:pPr>
            <w:r w:rsidRPr="004B2B61">
              <w:t xml:space="preserve">Transportation Policy – 2012 -2020 </w:t>
            </w:r>
            <w:r w:rsidRPr="00E421BA">
              <w:t>- draft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C06056" w:rsidP="002C56DE">
            <w:pPr>
              <w:rPr>
                <w:lang w:val="en-US"/>
              </w:rPr>
            </w:pPr>
            <w:proofErr w:type="spellStart"/>
            <w:r w:rsidRPr="004B2B61">
              <w:t>MoU</w:t>
            </w:r>
            <w:proofErr w:type="spellEnd"/>
            <w:r w:rsidRPr="004B2B61">
              <w:t xml:space="preserve"> on the Development of the South East Europe Core Regional Transport Network (SEETO network) 2004 - adopted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C06056" w:rsidRPr="004B2B61" w:rsidRDefault="00C06056" w:rsidP="00C06056">
            <w:pPr>
              <w:spacing w:before="120"/>
              <w:jc w:val="both"/>
            </w:pPr>
            <w:r w:rsidRPr="004B2B61">
              <w:t xml:space="preserve">Addendum to the </w:t>
            </w:r>
            <w:proofErr w:type="spellStart"/>
            <w:r w:rsidRPr="004B2B61">
              <w:t>MoU</w:t>
            </w:r>
            <w:proofErr w:type="spellEnd"/>
            <w:r w:rsidRPr="004B2B61">
              <w:t xml:space="preserve"> for a South East European Railway Transport Area 2002 Framework Agreement on the Sava River Basin</w:t>
            </w:r>
          </w:p>
          <w:p w:rsidR="00A11487" w:rsidRPr="004B2B61" w:rsidRDefault="00A11487" w:rsidP="002C56DE"/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C06056" w:rsidP="002C56DE">
            <w:pPr>
              <w:rPr>
                <w:lang w:val="en-US"/>
              </w:rPr>
            </w:pPr>
            <w:r w:rsidRPr="004B2B61">
              <w:t>TEM and TER Master Plans (2006)</w:t>
            </w:r>
          </w:p>
        </w:tc>
      </w:tr>
      <w:tr w:rsidR="00A11487" w:rsidRPr="004B2B61" w:rsidTr="00E421BA">
        <w:tc>
          <w:tcPr>
            <w:tcW w:w="392" w:type="dxa"/>
            <w:vAlign w:val="center"/>
          </w:tcPr>
          <w:p w:rsidR="00A11487" w:rsidRPr="004B2B61" w:rsidRDefault="00A11487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11487" w:rsidRPr="00783F18" w:rsidRDefault="00A11487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vAlign w:val="center"/>
          </w:tcPr>
          <w:p w:rsidR="00A11487" w:rsidRPr="004B2B61" w:rsidRDefault="00C06056" w:rsidP="002C56DE">
            <w:pPr>
              <w:rPr>
                <w:lang w:val="en-US"/>
              </w:rPr>
            </w:pPr>
            <w:r w:rsidRPr="004B2B61">
              <w:t>Air Traffic Management Strategy (2005)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</w:tcPr>
          <w:p w:rsidR="00C06056" w:rsidRPr="004B2B61" w:rsidRDefault="00C06056" w:rsidP="002C56DE">
            <w:r w:rsidRPr="004B2B61">
              <w:t xml:space="preserve">Federation of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Action Plan and Road Transport Safety Strategy (2008) - adopted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C06056" w:rsidRPr="00E421BA" w:rsidRDefault="00C06056" w:rsidP="002C56DE">
            <w:r w:rsidRPr="00E421BA">
              <w:t xml:space="preserve">Investment Plan for </w:t>
            </w:r>
            <w:proofErr w:type="spellStart"/>
            <w:r w:rsidRPr="00E421BA">
              <w:t>FBiH</w:t>
            </w:r>
            <w:proofErr w:type="spellEnd"/>
            <w:r w:rsidRPr="00E421BA">
              <w:t xml:space="preserve"> Railway Infrastructure – 2010 - 2014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C06056" w:rsidRPr="00E421BA" w:rsidRDefault="00C06056" w:rsidP="002C56DE">
            <w:pPr>
              <w:rPr>
                <w:b/>
              </w:rPr>
            </w:pPr>
            <w:proofErr w:type="spellStart"/>
            <w:r w:rsidRPr="00E421BA">
              <w:rPr>
                <w:lang w:val="en-AU"/>
              </w:rPr>
              <w:t>FBiH</w:t>
            </w:r>
            <w:proofErr w:type="spellEnd"/>
            <w:r w:rsidRPr="00E421BA">
              <w:rPr>
                <w:lang w:val="en-AU"/>
              </w:rPr>
              <w:t xml:space="preserve"> Development strategy – strategic sub-goal:</w:t>
            </w:r>
            <w:r w:rsidRPr="00E421BA">
              <w:t xml:space="preserve"> </w:t>
            </w:r>
            <w:r w:rsidRPr="00E421BA">
              <w:rPr>
                <w:lang w:val="en-AU"/>
              </w:rPr>
              <w:t xml:space="preserve">Transport and communications – adopted </w:t>
            </w:r>
            <w:r w:rsidRPr="00E421BA">
              <w:rPr>
                <w:lang w:val="en-AU"/>
              </w:rPr>
              <w:lastRenderedPageBreak/>
              <w:t>2010 - 2014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</w:p>
        </w:tc>
        <w:tc>
          <w:tcPr>
            <w:tcW w:w="8363" w:type="dxa"/>
            <w:gridSpan w:val="2"/>
          </w:tcPr>
          <w:p w:rsidR="00C06056" w:rsidRPr="004B2B61" w:rsidRDefault="00C06056" w:rsidP="002C56DE">
            <w:pPr>
              <w:rPr>
                <w:b/>
              </w:rPr>
            </w:pPr>
            <w:proofErr w:type="spellStart"/>
            <w:r w:rsidRPr="004B2B61">
              <w:t>Republika</w:t>
            </w:r>
            <w:proofErr w:type="spellEnd"/>
            <w:r w:rsidRPr="004B2B61">
              <w:t xml:space="preserve"> </w:t>
            </w:r>
            <w:proofErr w:type="spellStart"/>
            <w:r w:rsidRPr="004B2B61">
              <w:t>Srpska</w:t>
            </w:r>
            <w:proofErr w:type="spellEnd"/>
            <w:r w:rsidRPr="004B2B61">
              <w:t xml:space="preserve"> Road Transport Safety Strategy and Programme2009 - 2013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C06056" w:rsidRPr="004B2B61" w:rsidRDefault="00C06056" w:rsidP="002C56DE">
            <w:pPr>
              <w:rPr>
                <w:b/>
              </w:rPr>
            </w:pPr>
            <w:proofErr w:type="spellStart"/>
            <w:r w:rsidRPr="004B2B61">
              <w:t>Republika</w:t>
            </w:r>
            <w:proofErr w:type="spellEnd"/>
            <w:r w:rsidRPr="004B2B61">
              <w:t xml:space="preserve"> </w:t>
            </w:r>
            <w:proofErr w:type="spellStart"/>
            <w:r w:rsidRPr="004B2B61">
              <w:t>Srpska</w:t>
            </w:r>
            <w:proofErr w:type="spellEnd"/>
            <w:r w:rsidRPr="004B2B61">
              <w:t xml:space="preserve"> Railway Development Strategy2009 – 2015 – adopted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C06056" w:rsidRPr="004B2B61" w:rsidRDefault="00C06056" w:rsidP="002C56DE">
            <w:r w:rsidRPr="004B2B61">
              <w:rPr>
                <w:rFonts w:cs="Calibri"/>
                <w:color w:val="000000"/>
                <w:lang w:val="en-AU"/>
              </w:rPr>
              <w:t>Strategy for traffic security on RS roads for the period 2009 – 2015 – adopted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</w:tcPr>
          <w:p w:rsidR="00C06056" w:rsidRPr="004B2B61" w:rsidRDefault="00C06056" w:rsidP="002C56DE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and Programme for traffic safety on RS roads 2013 – 2022- under preparation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Brcko</w:t>
            </w:r>
            <w:proofErr w:type="spellEnd"/>
            <w:r w:rsidRPr="00783F18">
              <w:rPr>
                <w:b/>
                <w:lang w:val="en-US"/>
              </w:rPr>
              <w:t xml:space="preserve"> District</w:t>
            </w:r>
          </w:p>
        </w:tc>
        <w:tc>
          <w:tcPr>
            <w:tcW w:w="8363" w:type="dxa"/>
            <w:gridSpan w:val="2"/>
            <w:vAlign w:val="center"/>
          </w:tcPr>
          <w:p w:rsidR="00C06056" w:rsidRPr="004B2B61" w:rsidRDefault="00C06056" w:rsidP="002C56DE">
            <w:pPr>
              <w:rPr>
                <w:lang w:val="en-US"/>
              </w:rPr>
            </w:pPr>
            <w:r w:rsidRPr="004B2B61">
              <w:rPr>
                <w:lang w:val="en-AU"/>
              </w:rPr>
              <w:t xml:space="preserve">Study “Reforming the management of the Port of </w:t>
            </w:r>
            <w:proofErr w:type="spellStart"/>
            <w:r w:rsidRPr="004B2B61">
              <w:rPr>
                <w:lang w:val="en-AU"/>
              </w:rPr>
              <w:t>Brčko</w:t>
            </w:r>
            <w:proofErr w:type="spellEnd"/>
            <w:r w:rsidRPr="004B2B61">
              <w:rPr>
                <w:lang w:val="en-AU"/>
              </w:rPr>
              <w:t>. Towards improved port efficiency and operational performance" 2010 – 2014 and long term - adopted</w:t>
            </w:r>
          </w:p>
        </w:tc>
      </w:tr>
      <w:tr w:rsidR="00E421BA" w:rsidRPr="004B2B61" w:rsidTr="000F3130">
        <w:tc>
          <w:tcPr>
            <w:tcW w:w="392" w:type="dxa"/>
            <w:shd w:val="clear" w:color="auto" w:fill="BFBFBF" w:themeFill="background1" w:themeFillShade="BF"/>
            <w:vAlign w:val="center"/>
          </w:tcPr>
          <w:p w:rsidR="00E421BA" w:rsidRPr="004B2B61" w:rsidRDefault="00E421BA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5</w:t>
            </w:r>
          </w:p>
        </w:tc>
        <w:tc>
          <w:tcPr>
            <w:tcW w:w="9497" w:type="dxa"/>
            <w:gridSpan w:val="3"/>
            <w:shd w:val="clear" w:color="auto" w:fill="BFBFBF" w:themeFill="background1" w:themeFillShade="BF"/>
            <w:vAlign w:val="center"/>
          </w:tcPr>
          <w:p w:rsidR="00E421BA" w:rsidRPr="004B2B61" w:rsidRDefault="00E421BA" w:rsidP="00E421BA">
            <w:pPr>
              <w:jc w:val="center"/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Private sector</w:t>
            </w:r>
          </w:p>
        </w:tc>
      </w:tr>
      <w:tr w:rsidR="00C06056" w:rsidRPr="004B2B61" w:rsidTr="00E421BA">
        <w:tc>
          <w:tcPr>
            <w:tcW w:w="392" w:type="dxa"/>
            <w:vAlign w:val="center"/>
          </w:tcPr>
          <w:p w:rsidR="00C06056" w:rsidRPr="004B2B61" w:rsidRDefault="00C06056" w:rsidP="004C2AD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06056" w:rsidRPr="00783F18" w:rsidRDefault="00C06056" w:rsidP="00D83534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Country wide strategies</w:t>
            </w:r>
          </w:p>
        </w:tc>
        <w:tc>
          <w:tcPr>
            <w:tcW w:w="8363" w:type="dxa"/>
            <w:gridSpan w:val="2"/>
            <w:vAlign w:val="center"/>
          </w:tcPr>
          <w:p w:rsidR="00C06056" w:rsidRPr="004B2B61" w:rsidRDefault="002C56DE" w:rsidP="00404CD2">
            <w:pPr>
              <w:rPr>
                <w:b/>
                <w:lang w:val="en-US"/>
              </w:rPr>
            </w:pPr>
            <w:proofErr w:type="spellStart"/>
            <w:r w:rsidRPr="004B2B61">
              <w:t>BiH</w:t>
            </w:r>
            <w:proofErr w:type="spellEnd"/>
            <w:r w:rsidRPr="004B2B61">
              <w:t xml:space="preserve"> Export Growth Strategy (2012 – 2015) - draft</w:t>
            </w:r>
          </w:p>
        </w:tc>
      </w:tr>
      <w:tr w:rsidR="00C060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C06056" w:rsidRPr="004B2B61" w:rsidRDefault="002C56DE" w:rsidP="002C56DE">
            <w:pPr>
              <w:rPr>
                <w:lang w:val="en-US"/>
              </w:rPr>
            </w:pPr>
            <w:r w:rsidRPr="004B2B61">
              <w:t xml:space="preserve">White Paper on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Foreign Trade Policy - draft</w:t>
            </w:r>
          </w:p>
        </w:tc>
      </w:tr>
      <w:tr w:rsidR="00C060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C06056" w:rsidRPr="004B2B61" w:rsidRDefault="002C56DE" w:rsidP="002C56DE">
            <w:r w:rsidRPr="004B2B61">
              <w:t>Development Strategy of the Institute for Intellectual Property of Bosnia and Herzegovina (2008 -2015)</w:t>
            </w:r>
          </w:p>
        </w:tc>
      </w:tr>
      <w:tr w:rsidR="00C060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C06056" w:rsidRPr="004B2B61" w:rsidRDefault="002C56DE" w:rsidP="002C56DE">
            <w:pPr>
              <w:rPr>
                <w:lang w:val="en-US"/>
              </w:rPr>
            </w:pPr>
            <w:r w:rsidRPr="004B2B61">
              <w:t xml:space="preserve">Market Surveillance of Non-food Consumer Products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(2011 – 2015)</w:t>
            </w:r>
          </w:p>
        </w:tc>
      </w:tr>
      <w:tr w:rsidR="00C060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C06056" w:rsidRPr="004B2B61" w:rsidRDefault="002C56DE" w:rsidP="002C56DE">
            <w:r w:rsidRPr="004B2B61">
              <w:rPr>
                <w:lang w:val="en-AU"/>
              </w:rPr>
              <w:t>Quality infrastructure strategy for the period 2014 – 2020 planned</w:t>
            </w:r>
          </w:p>
        </w:tc>
      </w:tr>
      <w:tr w:rsidR="00C060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C06056" w:rsidRPr="004B2B61" w:rsidRDefault="00C06056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06056" w:rsidRPr="00783F18" w:rsidRDefault="00C06056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C06056" w:rsidRPr="004B2B61" w:rsidRDefault="002C56DE" w:rsidP="002C56DE">
            <w:pPr>
              <w:rPr>
                <w:lang w:val="en-US"/>
              </w:rPr>
            </w:pPr>
            <w:r w:rsidRPr="004B2B61">
              <w:rPr>
                <w:lang w:val="en-AU"/>
              </w:rPr>
              <w:t>Action plan and programme of measures for the implementation of the IA / SAA – from 2008 -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proofErr w:type="spellStart"/>
            <w:r w:rsidRPr="004B2B61">
              <w:rPr>
                <w:lang w:val="en-AU" w:eastAsia="hr-BA"/>
              </w:rPr>
              <w:t>FBiH</w:t>
            </w:r>
            <w:proofErr w:type="spellEnd"/>
            <w:r w:rsidRPr="004B2B61">
              <w:rPr>
                <w:lang w:val="en-AU" w:eastAsia="hr-BA"/>
              </w:rPr>
              <w:t xml:space="preserve"> SME entrepreneurship development – 2009 – 2018 -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proofErr w:type="spellStart"/>
            <w:r w:rsidRPr="004B2B61">
              <w:rPr>
                <w:lang w:val="en-AU" w:eastAsia="hr-BA"/>
              </w:rPr>
              <w:t>FBiH</w:t>
            </w:r>
            <w:proofErr w:type="spellEnd"/>
            <w:r w:rsidRPr="004B2B61">
              <w:rPr>
                <w:lang w:val="en-AU" w:eastAsia="hr-BA"/>
              </w:rPr>
              <w:t xml:space="preserve"> Action plan for the implementation of the SME entrepreneurship development project – 2013 – 2015 – under preparation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r w:rsidRPr="004B2B61">
              <w:rPr>
                <w:lang w:val="en-AU"/>
              </w:rPr>
              <w:t xml:space="preserve">Proposal of a strategy for the development of textile, clothing, leather and footwear industries in the </w:t>
            </w: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– 2013 – 2013 – under preparation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2C56DE">
            <w:pPr>
              <w:rPr>
                <w:rFonts w:cs="Times New Roman"/>
                <w:lang w:val="en-AU"/>
              </w:rPr>
            </w:pPr>
            <w:r w:rsidRPr="004B2B61">
              <w:t>Tourism Development Strategy (</w:t>
            </w:r>
            <w:proofErr w:type="spellStart"/>
            <w:r w:rsidRPr="004B2B61">
              <w:t>FBiH</w:t>
            </w:r>
            <w:proofErr w:type="spellEnd"/>
            <w:r w:rsidRPr="004B2B61">
              <w:t>) 2008-2018</w:t>
            </w:r>
            <w:r w:rsidRPr="004B2B61">
              <w:t xml:space="preserve"> – adopted by the government of </w:t>
            </w:r>
            <w:proofErr w:type="spellStart"/>
            <w:r w:rsidRPr="004B2B61">
              <w:t>FBiH</w:t>
            </w:r>
            <w:proofErr w:type="spellEnd"/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r w:rsidRPr="004B2B61">
              <w:rPr>
                <w:rFonts w:cs="Times New Roman"/>
                <w:lang w:val="en-AU"/>
              </w:rPr>
              <w:t>Development of industrial policy in the Federation of Bosnia-Herzegovina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E421BA" w:rsidP="002C56DE">
            <w:proofErr w:type="spellStart"/>
            <w:r>
              <w:rPr>
                <w:lang w:val="en-AU"/>
              </w:rPr>
              <w:t>F</w:t>
            </w:r>
            <w:r w:rsidR="002C56DE" w:rsidRPr="004B2B61">
              <w:rPr>
                <w:lang w:val="en-AU"/>
              </w:rPr>
              <w:t>BiH</w:t>
            </w:r>
            <w:proofErr w:type="spellEnd"/>
            <w:r w:rsidR="002C56DE" w:rsidRPr="004B2B61">
              <w:rPr>
                <w:lang w:val="en-AU"/>
              </w:rPr>
              <w:t xml:space="preserve"> Development strategy – strategic sub-goal:</w:t>
            </w:r>
            <w:r w:rsidR="002C56DE" w:rsidRPr="004B2B61">
              <w:t xml:space="preserve"> </w:t>
            </w:r>
            <w:r w:rsidR="002C56DE" w:rsidRPr="004B2B61">
              <w:rPr>
                <w:lang w:val="en-AU"/>
              </w:rPr>
              <w:t>Strategy for SME development and opening of new jobs 2010 – 2014 -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E421BA" w:rsidP="002C56DE">
            <w:proofErr w:type="spellStart"/>
            <w:r>
              <w:rPr>
                <w:lang w:val="en-AU"/>
              </w:rPr>
              <w:t>F</w:t>
            </w:r>
            <w:r w:rsidR="002C56DE" w:rsidRPr="004B2B61">
              <w:rPr>
                <w:lang w:val="en-AU"/>
              </w:rPr>
              <w:t>BiH</w:t>
            </w:r>
            <w:proofErr w:type="spellEnd"/>
            <w:r w:rsidR="002C56DE" w:rsidRPr="004B2B61">
              <w:rPr>
                <w:lang w:val="en-AU"/>
              </w:rPr>
              <w:t xml:space="preserve"> Development strategy – strategic sub-goal:</w:t>
            </w:r>
            <w:r w:rsidR="002C56DE" w:rsidRPr="004B2B61">
              <w:t xml:space="preserve"> </w:t>
            </w:r>
            <w:r w:rsidR="002C56DE" w:rsidRPr="004B2B61">
              <w:rPr>
                <w:lang w:val="en-AU"/>
              </w:rPr>
              <w:t>Development of the scientific-technological and business infrastructure – 2010 – 2014 -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E421BA" w:rsidP="002C56DE">
            <w:proofErr w:type="spellStart"/>
            <w:r>
              <w:rPr>
                <w:lang w:val="en-AU"/>
              </w:rPr>
              <w:t>F</w:t>
            </w:r>
            <w:r w:rsidR="002C56DE" w:rsidRPr="004B2B61">
              <w:rPr>
                <w:lang w:val="en-AU"/>
              </w:rPr>
              <w:t>BiH</w:t>
            </w:r>
            <w:proofErr w:type="spellEnd"/>
            <w:r w:rsidR="002C56DE" w:rsidRPr="004B2B61">
              <w:rPr>
                <w:lang w:val="en-AU"/>
              </w:rPr>
              <w:t xml:space="preserve"> Development strategy – strategic sub-goal:</w:t>
            </w:r>
            <w:r w:rsidR="002C56DE" w:rsidRPr="004B2B61">
              <w:t xml:space="preserve"> </w:t>
            </w:r>
            <w:r w:rsidR="002C56DE" w:rsidRPr="004B2B61">
              <w:rPr>
                <w:lang w:val="en-AU"/>
              </w:rPr>
              <w:t>Human resources component –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E421BA" w:rsidP="002C56DE">
            <w:proofErr w:type="spellStart"/>
            <w:r>
              <w:rPr>
                <w:lang w:val="en-AU"/>
              </w:rPr>
              <w:t>F</w:t>
            </w:r>
            <w:r w:rsidR="002C56DE" w:rsidRPr="004B2B61">
              <w:rPr>
                <w:lang w:val="en-AU"/>
              </w:rPr>
              <w:t>BiH</w:t>
            </w:r>
            <w:proofErr w:type="spellEnd"/>
            <w:r w:rsidR="002C56DE" w:rsidRPr="004B2B61">
              <w:rPr>
                <w:lang w:val="en-AU"/>
              </w:rPr>
              <w:t xml:space="preserve"> Development strategy – strategic sub-goal:</w:t>
            </w:r>
            <w:r w:rsidR="002C56DE" w:rsidRPr="004B2B61">
              <w:t xml:space="preserve"> </w:t>
            </w:r>
            <w:r w:rsidR="002C56DE" w:rsidRPr="004B2B61">
              <w:rPr>
                <w:lang w:val="en-AU"/>
              </w:rPr>
              <w:t>Single economic space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r w:rsidRPr="004B2B61">
              <w:rPr>
                <w:color w:val="000000"/>
                <w:lang w:val="en-AU"/>
              </w:rPr>
              <w:t>Strategy for the development of wood-processing and construction material industries – under preparation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E421BA" w:rsidP="002C56DE">
            <w:proofErr w:type="spellStart"/>
            <w:r>
              <w:rPr>
                <w:lang w:val="en-AU"/>
              </w:rPr>
              <w:t>F</w:t>
            </w:r>
            <w:r w:rsidR="002C56DE" w:rsidRPr="004B2B61">
              <w:rPr>
                <w:lang w:val="en-AU"/>
              </w:rPr>
              <w:t>BiH</w:t>
            </w:r>
            <w:proofErr w:type="spellEnd"/>
            <w:r w:rsidR="002C56DE" w:rsidRPr="004B2B61">
              <w:rPr>
                <w:lang w:val="en-AU"/>
              </w:rPr>
              <w:t xml:space="preserve"> Development strategy – strategic sub-goal:</w:t>
            </w:r>
            <w:r w:rsidR="002C56DE" w:rsidRPr="004B2B61">
              <w:t xml:space="preserve"> </w:t>
            </w:r>
            <w:r w:rsidR="002C56DE" w:rsidRPr="004B2B61">
              <w:rPr>
                <w:lang w:val="en-AU"/>
              </w:rPr>
              <w:t>Single economic space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Sectoral strategy for industry development in the RS 2009 – 2013 -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jc w:val="center"/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Action plan for the implementation of the RS Strategy for industry development in the RS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Sectoral strategy for industry development in the RS – under preparation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and policy for industry development in the RS 2014 – 2018 – under preparation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ind w:left="34"/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for SMEs and en</w:t>
            </w:r>
            <w:r w:rsidR="003575F3" w:rsidRPr="004B2B61">
              <w:rPr>
                <w:rFonts w:cs="Calibri"/>
                <w:color w:val="000000"/>
                <w:lang w:val="en-AU"/>
              </w:rPr>
              <w:t>trepreneurship development  2012</w:t>
            </w:r>
            <w:r w:rsidRPr="004B2B61">
              <w:rPr>
                <w:rFonts w:cs="Calibri"/>
                <w:color w:val="000000"/>
                <w:lang w:val="en-AU"/>
              </w:rPr>
              <w:t xml:space="preserve"> –</w:t>
            </w:r>
            <w:r w:rsidR="003575F3" w:rsidRPr="004B2B61">
              <w:rPr>
                <w:rFonts w:cs="Calibri"/>
                <w:color w:val="000000"/>
                <w:lang w:val="en-AU"/>
              </w:rPr>
              <w:t xml:space="preserve"> 2015</w:t>
            </w:r>
            <w:r w:rsidRPr="004B2B61">
              <w:rPr>
                <w:rFonts w:cs="Calibri"/>
                <w:color w:val="000000"/>
                <w:lang w:val="en-AU"/>
              </w:rPr>
              <w:t xml:space="preserve">  - under preparation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Action plan for the support setting up and developing business zones in the RS 2009 – 2013 -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Programme for restructuring the Artisan-entrepreneurial chamber of the RS - </w:t>
            </w:r>
            <w:r w:rsidRPr="004B2B61">
              <w:rPr>
                <w:rFonts w:cs="Calibri"/>
                <w:color w:val="000000"/>
                <w:lang w:val="en-AU"/>
              </w:rPr>
              <w:lastRenderedPageBreak/>
              <w:t>implemented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Programme of women entrepreneurship development in the Republic of </w:t>
            </w:r>
            <w:proofErr w:type="spellStart"/>
            <w:r w:rsidRPr="004B2B61">
              <w:rPr>
                <w:rFonts w:cs="Calibri"/>
                <w:color w:val="000000"/>
                <w:lang w:val="en-AU"/>
              </w:rPr>
              <w:t>Srpska</w:t>
            </w:r>
            <w:proofErr w:type="spellEnd"/>
            <w:r w:rsidRPr="004B2B61">
              <w:rPr>
                <w:rFonts w:cs="Calibri"/>
                <w:color w:val="000000"/>
                <w:lang w:val="en-AU"/>
              </w:rPr>
              <w:t xml:space="preserve">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Programme of cluster promotion and development in the Republic of </w:t>
            </w:r>
            <w:proofErr w:type="spellStart"/>
            <w:r w:rsidRPr="004B2B61">
              <w:rPr>
                <w:rFonts w:cs="Calibri"/>
                <w:color w:val="000000"/>
                <w:lang w:val="en-AU"/>
              </w:rPr>
              <w:t>Srpska</w:t>
            </w:r>
            <w:proofErr w:type="spellEnd"/>
            <w:r w:rsidRPr="004B2B61">
              <w:rPr>
                <w:rFonts w:cs="Calibri"/>
                <w:color w:val="000000"/>
                <w:lang w:val="en-AU"/>
              </w:rPr>
              <w:t xml:space="preserve">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for RS tourism development 2010 – 2020 -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for RS tourism development 2010 – 2020 –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  <w:lang w:val="sr-Cyrl-BA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Tourist master plan for the </w:t>
            </w:r>
            <w:proofErr w:type="spellStart"/>
            <w:r w:rsidRPr="004B2B61">
              <w:rPr>
                <w:rFonts w:cs="Calibri"/>
                <w:color w:val="000000"/>
                <w:lang w:val="en-AU"/>
              </w:rPr>
              <w:t>Jahorina</w:t>
            </w:r>
            <w:proofErr w:type="spellEnd"/>
            <w:r w:rsidRPr="004B2B61">
              <w:rPr>
                <w:rFonts w:cs="Calibri"/>
                <w:color w:val="000000"/>
                <w:lang w:val="en-AU"/>
              </w:rPr>
              <w:t xml:space="preserve"> Mountain</w:t>
            </w:r>
            <w:r w:rsidRPr="004B2B61">
              <w:rPr>
                <w:rFonts w:cs="Calibri"/>
                <w:color w:val="000000"/>
              </w:rPr>
              <w:t xml:space="preserve"> 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  <w:lang w:val="en-AU"/>
              </w:rPr>
              <w:t>RS tourism promotion plan</w:t>
            </w:r>
            <w:r w:rsidRPr="004B2B61">
              <w:rPr>
                <w:rFonts w:cs="Calibri"/>
                <w:color w:val="000000"/>
              </w:rPr>
              <w:t xml:space="preserve">  - adopted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2C56DE" w:rsidP="002C56DE">
            <w:pPr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  <w:lang w:val="en-AU"/>
              </w:rPr>
              <w:t>Programme for developing the RS tourist product – under preparation</w:t>
            </w:r>
          </w:p>
        </w:tc>
      </w:tr>
      <w:tr w:rsidR="002C56DE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2C56DE" w:rsidRPr="004B2B61" w:rsidRDefault="002C56DE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56DE" w:rsidRPr="00783F18" w:rsidRDefault="002C56DE" w:rsidP="002C56DE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Brcko</w:t>
            </w:r>
            <w:proofErr w:type="spellEnd"/>
            <w:r w:rsidRPr="00783F18">
              <w:rPr>
                <w:b/>
                <w:lang w:val="en-US"/>
              </w:rPr>
              <w:t xml:space="preserve"> district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2C56DE" w:rsidRPr="004B2B61" w:rsidRDefault="003575F3" w:rsidP="002C56DE">
            <w:pPr>
              <w:ind w:left="34"/>
              <w:rPr>
                <w:rFonts w:cs="Calibri"/>
                <w:color w:val="000000"/>
              </w:rPr>
            </w:pPr>
            <w:r w:rsidRPr="004B2B61">
              <w:rPr>
                <w:rFonts w:cs="Calibri"/>
                <w:color w:val="000000"/>
              </w:rPr>
              <w:t>No specific strategies</w:t>
            </w:r>
          </w:p>
        </w:tc>
      </w:tr>
      <w:tr w:rsidR="00E421BA" w:rsidRPr="004B2B61" w:rsidTr="00E421BA">
        <w:tc>
          <w:tcPr>
            <w:tcW w:w="3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21BA" w:rsidRPr="004B2B61" w:rsidRDefault="00E421BA" w:rsidP="004C2AD2">
            <w:pPr>
              <w:jc w:val="center"/>
              <w:rPr>
                <w:b/>
                <w:lang w:val="en-US"/>
              </w:rPr>
            </w:pPr>
            <w:r w:rsidRPr="004B2B61">
              <w:rPr>
                <w:b/>
                <w:lang w:val="en-US"/>
              </w:rPr>
              <w:t>6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21BA" w:rsidRPr="004B2B61" w:rsidRDefault="00E421BA" w:rsidP="00E421BA">
            <w:pPr>
              <w:jc w:val="center"/>
              <w:rPr>
                <w:lang w:val="en-US"/>
              </w:rPr>
            </w:pPr>
            <w:r w:rsidRPr="00783F18">
              <w:rPr>
                <w:rFonts w:eastAsia="Times New Roman"/>
                <w:b/>
                <w:bCs/>
                <w:lang w:val="en-US"/>
              </w:rPr>
              <w:t>Social Sector (including education, research and science and social policies)</w:t>
            </w:r>
          </w:p>
        </w:tc>
      </w:tr>
      <w:tr w:rsidR="00E421BA" w:rsidRPr="004B2B61" w:rsidTr="004115E8">
        <w:tc>
          <w:tcPr>
            <w:tcW w:w="39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E421BA" w:rsidP="002C56DE">
            <w:pPr>
              <w:jc w:val="center"/>
              <w:rPr>
                <w:lang w:val="en-US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E421BA" w:rsidRDefault="00E421BA" w:rsidP="00E421BA">
            <w:pPr>
              <w:jc w:val="center"/>
              <w:rPr>
                <w:lang w:val="en-US"/>
              </w:rPr>
            </w:pPr>
            <w:r w:rsidRPr="00E421BA">
              <w:rPr>
                <w:b/>
                <w:lang w:val="en-US"/>
              </w:rPr>
              <w:t>Education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2C56D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2C56DE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Country wide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t xml:space="preserve">Baseline of Qualification Framework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(BQF) 2011 - adopted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r w:rsidRPr="004B2B61">
              <w:rPr>
                <w:lang w:val="en-AU"/>
              </w:rPr>
              <w:t xml:space="preserve">An action plan for the development of the qualifications framework in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(</w:t>
            </w:r>
            <w:r w:rsidRPr="004B2B61">
              <w:t>2014 – 2020</w:t>
            </w:r>
          </w:p>
          <w:p w:rsidR="003575F3" w:rsidRPr="004B2B61" w:rsidRDefault="003575F3" w:rsidP="00B9340A">
            <w:pPr>
              <w:rPr>
                <w:b/>
              </w:rPr>
            </w:pPr>
            <w:r w:rsidRPr="004B2B61">
              <w:t>) – under preparation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r w:rsidRPr="004B2B61">
              <w:rPr>
                <w:lang w:val="en-AU"/>
              </w:rPr>
              <w:t>Based on the adopted action plan for the development</w:t>
            </w:r>
            <w:r w:rsidRPr="004B2B61">
              <w:t xml:space="preserve"> </w:t>
            </w:r>
            <w:r w:rsidRPr="004B2B61">
              <w:rPr>
                <w:lang w:val="en-AU"/>
              </w:rPr>
              <w:t xml:space="preserve">of the qualifications framework in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>, a “qualifications general education framework” will be developed.</w:t>
            </w:r>
            <w:r w:rsidRPr="004B2B61">
              <w:t xml:space="preserve"> 2014 </w:t>
            </w:r>
            <w:r w:rsidRPr="004B2B61">
              <w:rPr>
                <w:lang w:val="en-AU"/>
              </w:rPr>
              <w:t>– 2020 - planned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t>The Strategy for Development of (Vocational Education and training) VET 2007-2013 - adopted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r w:rsidRPr="004B2B61">
              <w:rPr>
                <w:lang w:val="en-AU"/>
              </w:rPr>
              <w:t>Strategic document on the development of secondary education and vocational training in Bosnia-Herzegovina(2014-2020)</w:t>
            </w:r>
            <w:r w:rsidRPr="004B2B61">
              <w:rPr>
                <w:lang w:val="en-AU"/>
              </w:rPr>
              <w:t xml:space="preserve"> - planned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roofErr w:type="spellStart"/>
            <w:r w:rsidRPr="004B2B61">
              <w:rPr>
                <w:rStyle w:val="FootnoteTextChar1Zchn"/>
              </w:rPr>
              <w:t>Seven</w:t>
            </w:r>
            <w:proofErr w:type="spellEnd"/>
            <w:r w:rsidRPr="004B2B61">
              <w:rPr>
                <w:rStyle w:val="FootnoteTextChar1Zchn"/>
              </w:rPr>
              <w:t xml:space="preserve"> Key </w:t>
            </w:r>
            <w:proofErr w:type="spellStart"/>
            <w:r w:rsidRPr="004B2B61">
              <w:rPr>
                <w:rStyle w:val="FootnoteTextChar1Zchn"/>
              </w:rPr>
              <w:t>Strategies</w:t>
            </w:r>
            <w:proofErr w:type="spellEnd"/>
            <w:r w:rsidRPr="004B2B61">
              <w:rPr>
                <w:rStyle w:val="FootnoteTextChar1Zchn"/>
              </w:rPr>
              <w:t xml:space="preserve"> and </w:t>
            </w:r>
            <w:proofErr w:type="spellStart"/>
            <w:r w:rsidRPr="004B2B61">
              <w:rPr>
                <w:rStyle w:val="FootnoteTextChar1Zchn"/>
              </w:rPr>
              <w:t>Guidelines</w:t>
            </w:r>
            <w:proofErr w:type="spellEnd"/>
            <w:r w:rsidRPr="004B2B61">
              <w:rPr>
                <w:rStyle w:val="FootnoteTextChar1Zchn"/>
              </w:rPr>
              <w:t xml:space="preserve"> to </w:t>
            </w:r>
            <w:proofErr w:type="spellStart"/>
            <w:r w:rsidRPr="004B2B61">
              <w:rPr>
                <w:rStyle w:val="FootnoteTextChar1Zchn"/>
              </w:rPr>
              <w:t>Implement</w:t>
            </w:r>
            <w:proofErr w:type="spellEnd"/>
            <w:r w:rsidRPr="004B2B61">
              <w:rPr>
                <w:rStyle w:val="FootnoteTextChar1Zchn"/>
              </w:rPr>
              <w:t xml:space="preserve"> the </w:t>
            </w:r>
            <w:proofErr w:type="spellStart"/>
            <w:r w:rsidRPr="004B2B61">
              <w:rPr>
                <w:rStyle w:val="FootnoteTextChar1Zchn"/>
              </w:rPr>
              <w:t>Bologna</w:t>
            </w:r>
            <w:proofErr w:type="spellEnd"/>
            <w:r w:rsidRPr="004B2B61">
              <w:rPr>
                <w:rStyle w:val="FootnoteTextChar1Zchn"/>
              </w:rPr>
              <w:t xml:space="preserve"> </w:t>
            </w:r>
            <w:proofErr w:type="spellStart"/>
            <w:r w:rsidRPr="004B2B61">
              <w:rPr>
                <w:rStyle w:val="FootnoteTextChar1Zchn"/>
              </w:rPr>
              <w:t>Process</w:t>
            </w:r>
            <w:proofErr w:type="spellEnd"/>
            <w:r w:rsidRPr="004B2B61">
              <w:rPr>
                <w:rStyle w:val="FootnoteTextChar1Zchn"/>
              </w:rPr>
              <w:t xml:space="preserve"> in </w:t>
            </w:r>
            <w:proofErr w:type="spellStart"/>
            <w:r w:rsidRPr="004B2B61">
              <w:rPr>
                <w:rStyle w:val="FootnoteTextChar1Zchn"/>
              </w:rPr>
              <w:t>BiH</w:t>
            </w:r>
            <w:proofErr w:type="spellEnd"/>
            <w:r w:rsidRPr="004B2B61">
              <w:rPr>
                <w:rStyle w:val="FootnoteTextChar1Zchn"/>
              </w:rPr>
              <w:t xml:space="preserve"> (2007) - </w:t>
            </w:r>
            <w:proofErr w:type="spellStart"/>
            <w:r w:rsidRPr="004B2B61">
              <w:rPr>
                <w:rStyle w:val="FootnoteTextChar1Zchn"/>
              </w:rPr>
              <w:t>adopted</w:t>
            </w:r>
            <w:proofErr w:type="spellEnd"/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r w:rsidRPr="004B2B61">
              <w:rPr>
                <w:spacing w:val="-1"/>
                <w:lang w:val="en-US"/>
              </w:rPr>
              <w:t>St</w:t>
            </w:r>
            <w:r w:rsidRPr="004B2B61">
              <w:rPr>
                <w:lang w:val="en-US"/>
              </w:rPr>
              <w:t>r</w:t>
            </w:r>
            <w:r w:rsidRPr="004B2B61">
              <w:rPr>
                <w:spacing w:val="-1"/>
                <w:lang w:val="en-US"/>
              </w:rPr>
              <w:t>ateg</w:t>
            </w:r>
            <w:r w:rsidRPr="004B2B61">
              <w:rPr>
                <w:spacing w:val="1"/>
                <w:lang w:val="en-US"/>
              </w:rPr>
              <w:t>i</w:t>
            </w:r>
            <w:r w:rsidRPr="004B2B61">
              <w:rPr>
                <w:lang w:val="en-US"/>
              </w:rPr>
              <w:t>c</w:t>
            </w:r>
            <w:r w:rsidRPr="004B2B61">
              <w:rPr>
                <w:spacing w:val="7"/>
                <w:lang w:val="en-US"/>
              </w:rPr>
              <w:t xml:space="preserve"> </w:t>
            </w:r>
            <w:r w:rsidRPr="004B2B61">
              <w:rPr>
                <w:spacing w:val="-1"/>
                <w:lang w:val="en-US"/>
              </w:rPr>
              <w:t>Di</w:t>
            </w:r>
            <w:r w:rsidRPr="004B2B61">
              <w:rPr>
                <w:lang w:val="en-US"/>
              </w:rPr>
              <w:t>re</w:t>
            </w:r>
            <w:r w:rsidRPr="004B2B61">
              <w:rPr>
                <w:spacing w:val="-1"/>
                <w:lang w:val="en-US"/>
              </w:rPr>
              <w:t>ction</w:t>
            </w:r>
            <w:r w:rsidRPr="004B2B61">
              <w:rPr>
                <w:lang w:val="en-US"/>
              </w:rPr>
              <w:t>s</w:t>
            </w:r>
            <w:r w:rsidRPr="004B2B61">
              <w:rPr>
                <w:spacing w:val="8"/>
                <w:lang w:val="en-US"/>
              </w:rPr>
              <w:t xml:space="preserve"> </w:t>
            </w:r>
            <w:r w:rsidRPr="004B2B61">
              <w:rPr>
                <w:spacing w:val="-1"/>
                <w:lang w:val="en-US"/>
              </w:rPr>
              <w:t>fo</w:t>
            </w:r>
            <w:r w:rsidRPr="004B2B61">
              <w:rPr>
                <w:lang w:val="en-US"/>
              </w:rPr>
              <w:t>r</w:t>
            </w:r>
            <w:r w:rsidRPr="004B2B61">
              <w:rPr>
                <w:spacing w:val="6"/>
                <w:lang w:val="en-US"/>
              </w:rPr>
              <w:t xml:space="preserve"> </w:t>
            </w:r>
            <w:r w:rsidRPr="004B2B61">
              <w:rPr>
                <w:spacing w:val="-1"/>
                <w:lang w:val="en-US"/>
              </w:rPr>
              <w:t>t</w:t>
            </w:r>
            <w:r w:rsidRPr="004B2B61">
              <w:rPr>
                <w:spacing w:val="-2"/>
                <w:lang w:val="en-US"/>
              </w:rPr>
              <w:t>h</w:t>
            </w:r>
            <w:r w:rsidRPr="004B2B61">
              <w:rPr>
                <w:lang w:val="en-US"/>
              </w:rPr>
              <w:t>e</w:t>
            </w:r>
            <w:r w:rsidRPr="004B2B61">
              <w:rPr>
                <w:spacing w:val="4"/>
                <w:lang w:val="en-US"/>
              </w:rPr>
              <w:t xml:space="preserve"> </w:t>
            </w:r>
            <w:r w:rsidRPr="004B2B61">
              <w:rPr>
                <w:spacing w:val="-1"/>
                <w:lang w:val="en-US"/>
              </w:rPr>
              <w:t>D</w:t>
            </w:r>
            <w:r w:rsidRPr="004B2B61">
              <w:rPr>
                <w:spacing w:val="1"/>
                <w:lang w:val="en-US"/>
              </w:rPr>
              <w:t>e</w:t>
            </w:r>
            <w:r w:rsidRPr="004B2B61">
              <w:rPr>
                <w:spacing w:val="-1"/>
                <w:lang w:val="en-US"/>
              </w:rPr>
              <w:t>velopm</w:t>
            </w:r>
            <w:r w:rsidRPr="004B2B61">
              <w:rPr>
                <w:spacing w:val="2"/>
                <w:lang w:val="en-US"/>
              </w:rPr>
              <w:t>e</w:t>
            </w:r>
            <w:r w:rsidRPr="004B2B61">
              <w:rPr>
                <w:spacing w:val="-1"/>
                <w:lang w:val="en-US"/>
              </w:rPr>
              <w:t>n</w:t>
            </w:r>
            <w:r w:rsidRPr="004B2B61">
              <w:rPr>
                <w:lang w:val="en-US"/>
              </w:rPr>
              <w:t>t</w:t>
            </w:r>
            <w:r w:rsidRPr="004B2B61">
              <w:rPr>
                <w:spacing w:val="5"/>
                <w:lang w:val="en-US"/>
              </w:rPr>
              <w:t xml:space="preserve"> </w:t>
            </w:r>
            <w:r w:rsidRPr="004B2B61">
              <w:rPr>
                <w:spacing w:val="-1"/>
                <w:lang w:val="en-US"/>
              </w:rPr>
              <w:t>o</w:t>
            </w:r>
            <w:r w:rsidRPr="004B2B61">
              <w:rPr>
                <w:lang w:val="en-US"/>
              </w:rPr>
              <w:t>f</w:t>
            </w:r>
            <w:r w:rsidRPr="004B2B61">
              <w:rPr>
                <w:spacing w:val="5"/>
                <w:lang w:val="en-US"/>
              </w:rPr>
              <w:t xml:space="preserve"> </w:t>
            </w:r>
            <w:r w:rsidRPr="004B2B61">
              <w:rPr>
                <w:spacing w:val="-1"/>
                <w:lang w:val="en-US"/>
              </w:rPr>
              <w:t>E</w:t>
            </w:r>
            <w:r w:rsidRPr="004B2B61">
              <w:rPr>
                <w:spacing w:val="1"/>
                <w:lang w:val="en-US"/>
              </w:rPr>
              <w:t>d</w:t>
            </w:r>
            <w:r w:rsidRPr="004B2B61">
              <w:rPr>
                <w:spacing w:val="-1"/>
                <w:lang w:val="en-US"/>
              </w:rPr>
              <w:t>ucat</w:t>
            </w:r>
            <w:r w:rsidRPr="004B2B61">
              <w:rPr>
                <w:spacing w:val="2"/>
                <w:lang w:val="en-US"/>
              </w:rPr>
              <w:t>i</w:t>
            </w:r>
            <w:r w:rsidRPr="004B2B61">
              <w:rPr>
                <w:spacing w:val="-2"/>
                <w:lang w:val="en-US"/>
              </w:rPr>
              <w:t>o</w:t>
            </w:r>
            <w:r w:rsidRPr="004B2B61">
              <w:rPr>
                <w:lang w:val="en-US"/>
              </w:rPr>
              <w:t>n</w:t>
            </w:r>
            <w:r w:rsidRPr="004B2B61">
              <w:rPr>
                <w:spacing w:val="5"/>
                <w:lang w:val="en-US"/>
              </w:rPr>
              <w:t xml:space="preserve"> </w:t>
            </w:r>
            <w:r w:rsidRPr="004B2B61">
              <w:rPr>
                <w:spacing w:val="1"/>
                <w:lang w:val="en-US"/>
              </w:rPr>
              <w:t>i</w:t>
            </w:r>
            <w:r w:rsidRPr="004B2B61">
              <w:rPr>
                <w:lang w:val="en-US"/>
              </w:rPr>
              <w:t>n</w:t>
            </w:r>
            <w:r w:rsidRPr="004B2B61">
              <w:rPr>
                <w:spacing w:val="3"/>
                <w:lang w:val="en-US"/>
              </w:rPr>
              <w:t xml:space="preserve"> </w:t>
            </w:r>
            <w:proofErr w:type="spellStart"/>
            <w:r w:rsidRPr="004B2B61">
              <w:rPr>
                <w:spacing w:val="-1"/>
                <w:lang w:val="en-US"/>
              </w:rPr>
              <w:t>BiH</w:t>
            </w:r>
            <w:proofErr w:type="spellEnd"/>
            <w:r w:rsidRPr="004B2B61">
              <w:rPr>
                <w:lang w:val="en-US"/>
              </w:rPr>
              <w:t>,</w:t>
            </w:r>
            <w:r w:rsidRPr="004B2B61">
              <w:rPr>
                <w:spacing w:val="33"/>
                <w:lang w:val="en-US"/>
              </w:rPr>
              <w:t xml:space="preserve"> </w:t>
            </w:r>
            <w:r w:rsidRPr="004B2B61">
              <w:rPr>
                <w:lang w:val="en-US"/>
              </w:rPr>
              <w:t>w</w:t>
            </w:r>
            <w:r w:rsidRPr="004B2B61">
              <w:rPr>
                <w:spacing w:val="1"/>
                <w:lang w:val="en-US"/>
              </w:rPr>
              <w:t>i</w:t>
            </w:r>
            <w:r w:rsidRPr="004B2B61">
              <w:rPr>
                <w:lang w:val="en-US"/>
              </w:rPr>
              <w:t>th</w:t>
            </w:r>
            <w:r w:rsidRPr="004B2B61">
              <w:rPr>
                <w:spacing w:val="5"/>
                <w:lang w:val="en-US"/>
              </w:rPr>
              <w:t xml:space="preserve"> </w:t>
            </w:r>
            <w:r w:rsidRPr="004B2B61">
              <w:rPr>
                <w:spacing w:val="1"/>
                <w:lang w:val="en-US"/>
              </w:rPr>
              <w:t>t</w:t>
            </w:r>
            <w:r w:rsidRPr="004B2B61">
              <w:rPr>
                <w:lang w:val="en-US"/>
              </w:rPr>
              <w:t>he</w:t>
            </w:r>
            <w:r w:rsidRPr="004B2B61">
              <w:rPr>
                <w:spacing w:val="3"/>
                <w:lang w:val="en-US"/>
              </w:rPr>
              <w:t xml:space="preserve"> </w:t>
            </w:r>
            <w:r w:rsidRPr="004B2B61">
              <w:rPr>
                <w:spacing w:val="-2"/>
                <w:lang w:val="en-US"/>
              </w:rPr>
              <w:t>I</w:t>
            </w:r>
            <w:r w:rsidRPr="004B2B61">
              <w:rPr>
                <w:lang w:val="en-US"/>
              </w:rPr>
              <w:t>m</w:t>
            </w:r>
            <w:r w:rsidRPr="004B2B61">
              <w:rPr>
                <w:spacing w:val="-2"/>
                <w:lang w:val="en-US"/>
              </w:rPr>
              <w:t>p</w:t>
            </w:r>
            <w:r w:rsidRPr="004B2B61">
              <w:rPr>
                <w:spacing w:val="1"/>
                <w:lang w:val="en-US"/>
              </w:rPr>
              <w:t>l</w:t>
            </w:r>
            <w:r w:rsidRPr="004B2B61">
              <w:rPr>
                <w:lang w:val="en-US"/>
              </w:rPr>
              <w:t>em</w:t>
            </w:r>
            <w:r w:rsidRPr="004B2B61">
              <w:rPr>
                <w:spacing w:val="1"/>
                <w:lang w:val="en-US"/>
              </w:rPr>
              <w:t>e</w:t>
            </w:r>
            <w:r w:rsidRPr="004B2B61">
              <w:rPr>
                <w:spacing w:val="-1"/>
                <w:lang w:val="en-US"/>
              </w:rPr>
              <w:t>n</w:t>
            </w:r>
            <w:r w:rsidRPr="004B2B61">
              <w:rPr>
                <w:lang w:val="en-US"/>
              </w:rPr>
              <w:t>tat</w:t>
            </w:r>
            <w:r w:rsidRPr="004B2B61">
              <w:rPr>
                <w:spacing w:val="1"/>
                <w:lang w:val="en-US"/>
              </w:rPr>
              <w:t>io</w:t>
            </w:r>
            <w:r w:rsidRPr="004B2B61">
              <w:rPr>
                <w:lang w:val="en-US"/>
              </w:rPr>
              <w:t>n</w:t>
            </w:r>
            <w:r w:rsidRPr="004B2B61">
              <w:rPr>
                <w:spacing w:val="2"/>
                <w:lang w:val="en-US"/>
              </w:rPr>
              <w:t xml:space="preserve"> </w:t>
            </w:r>
            <w:r w:rsidRPr="004B2B61">
              <w:rPr>
                <w:lang w:val="en-US"/>
              </w:rPr>
              <w:t>Pl</w:t>
            </w:r>
            <w:r w:rsidRPr="004B2B61">
              <w:rPr>
                <w:spacing w:val="1"/>
                <w:lang w:val="en-US"/>
              </w:rPr>
              <w:t>a</w:t>
            </w:r>
            <w:r w:rsidRPr="004B2B61">
              <w:rPr>
                <w:lang w:val="en-US"/>
              </w:rPr>
              <w:t>n</w:t>
            </w:r>
            <w:r w:rsidRPr="004B2B61">
              <w:rPr>
                <w:spacing w:val="4"/>
                <w:lang w:val="en-US"/>
              </w:rPr>
              <w:t xml:space="preserve"> </w:t>
            </w:r>
            <w:r w:rsidRPr="004B2B61">
              <w:rPr>
                <w:spacing w:val="1"/>
                <w:w w:val="102"/>
                <w:lang w:val="en-US"/>
              </w:rPr>
              <w:t>2</w:t>
            </w:r>
            <w:r w:rsidRPr="004B2B61">
              <w:rPr>
                <w:w w:val="102"/>
                <w:lang w:val="en-US"/>
              </w:rPr>
              <w:t>008-</w:t>
            </w:r>
            <w:r w:rsidRPr="004B2B61">
              <w:rPr>
                <w:spacing w:val="1"/>
                <w:w w:val="102"/>
                <w:lang w:val="en-US"/>
              </w:rPr>
              <w:t>2</w:t>
            </w:r>
            <w:r w:rsidRPr="004B2B61">
              <w:rPr>
                <w:w w:val="102"/>
                <w:lang w:val="en-US"/>
              </w:rPr>
              <w:t>015 - adopted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t xml:space="preserve">Strategy of Entrepreneurial Learning in Education Systems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for the period 2012-2015 with the Implementation Action plan </w:t>
            </w:r>
            <w:r w:rsidRPr="004B2B61">
              <w:t xml:space="preserve"> - adopted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t xml:space="preserve">Strategic Directions of the Development of the Preschool Education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2005-2010 - adopted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rPr>
                <w:lang w:val="en-AU"/>
              </w:rPr>
              <w:t>Strategic document on the development of pre-school upbringing and education in Bosnia-Herzegovina (2014 – 2020)- planned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rPr>
                <w:lang w:val="en-AU"/>
              </w:rPr>
              <w:t>Road map and activity plan for involving Bosnia-Herzegovina in EU programmes for lifelong learning and Youth in Action for the period 2007-2013 - adopted</w:t>
            </w:r>
          </w:p>
          <w:p w:rsidR="003575F3" w:rsidRPr="004B2B61" w:rsidRDefault="003575F3" w:rsidP="00B9340A"/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  <w:lang w:val="en-AU"/>
              </w:rPr>
            </w:pPr>
            <w:r w:rsidRPr="004B2B61">
              <w:rPr>
                <w:lang w:val="en-AU"/>
              </w:rPr>
              <w:t>Principles and standards in the area of education</w:t>
            </w:r>
            <w:r w:rsidRPr="004B2B61">
              <w:t xml:space="preserve"> </w:t>
            </w:r>
            <w:r w:rsidRPr="004B2B61">
              <w:rPr>
                <w:lang w:val="en-AU"/>
              </w:rPr>
              <w:t>of adults in Bosnia-Herzegovina - prepared</w:t>
            </w:r>
          </w:p>
          <w:p w:rsidR="003575F3" w:rsidRPr="004B2B61" w:rsidRDefault="003575F3" w:rsidP="00B9340A">
            <w:pPr>
              <w:rPr>
                <w:lang w:val="en-AU"/>
              </w:rPr>
            </w:pP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r w:rsidRPr="004B2B61">
              <w:t xml:space="preserve">Strategic platform for development of adult education in the contest of LLL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 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  <w:bCs/>
                <w:lang w:val="en-AU"/>
              </w:rPr>
            </w:pPr>
            <w:r w:rsidRPr="004B2B61">
              <w:rPr>
                <w:lang w:val="en-AU"/>
              </w:rPr>
              <w:t xml:space="preserve">Road maps to implement the Directive 2005/36 EC of the European Parliament and EU </w:t>
            </w:r>
            <w:r w:rsidRPr="004B2B61">
              <w:rPr>
                <w:lang w:val="en-AU"/>
              </w:rPr>
              <w:lastRenderedPageBreak/>
              <w:t>Council concerning regulated professions</w:t>
            </w:r>
            <w:r w:rsidRPr="004B2B61">
              <w:rPr>
                <w:lang w:val="en-AU"/>
              </w:rPr>
              <w:t xml:space="preserve"> - planned</w:t>
            </w:r>
          </w:p>
          <w:p w:rsidR="003575F3" w:rsidRPr="004B2B61" w:rsidRDefault="003575F3" w:rsidP="00B9340A">
            <w:pPr>
              <w:rPr>
                <w:lang w:val="en-AU"/>
              </w:rPr>
            </w:pP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rPr>
                <w:lang w:val="en-US"/>
              </w:rPr>
            </w:pPr>
            <w:r w:rsidRPr="004B2B61">
              <w:rPr>
                <w:lang w:val="en-AU"/>
              </w:rPr>
              <w:t>Road maps including Action plans to implement the recommendations for certification and recognition of qualifications within the Directive 2005/36 EC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3575F3">
            <w:pPr>
              <w:rPr>
                <w:b/>
                <w:lang w:val="en-AU"/>
              </w:rPr>
            </w:pPr>
            <w:r w:rsidRPr="00E421BA">
              <w:rPr>
                <w:lang w:val="en-AU"/>
              </w:rPr>
              <w:t xml:space="preserve">Set of documents (a guide and recommendations) for the implementation of external matriculation in </w:t>
            </w:r>
            <w:proofErr w:type="spellStart"/>
            <w:r w:rsidRPr="00E421BA">
              <w:rPr>
                <w:lang w:val="en-AU"/>
              </w:rPr>
              <w:t>BiH</w:t>
            </w:r>
            <w:proofErr w:type="spellEnd"/>
            <w:r w:rsidRPr="00E421BA">
              <w:rPr>
                <w:lang w:val="en-AU"/>
              </w:rPr>
              <w:t xml:space="preserve"> - planned</w:t>
            </w:r>
          </w:p>
          <w:p w:rsidR="003575F3" w:rsidRPr="004B2B61" w:rsidRDefault="003575F3" w:rsidP="00B9340A">
            <w:pPr>
              <w:rPr>
                <w:lang w:val="en-AU"/>
              </w:rPr>
            </w:pPr>
            <w:r w:rsidRPr="004B2B61">
              <w:rPr>
                <w:lang w:val="en-AU"/>
              </w:rPr>
              <w:t xml:space="preserve"> 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3575F3">
            <w:pPr>
              <w:rPr>
                <w:b/>
                <w:lang w:val="en-AU"/>
              </w:rPr>
            </w:pPr>
            <w:r w:rsidRPr="004B2B61">
              <w:rPr>
                <w:lang w:val="en-AU"/>
              </w:rPr>
              <w:t xml:space="preserve">Implementation of external matriculation in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– setting a road map</w:t>
            </w:r>
            <w:r w:rsidRPr="004B2B61">
              <w:rPr>
                <w:lang w:val="en-AU"/>
              </w:rPr>
              <w:t xml:space="preserve"> – (from 2013 until the introduction of external matriculation)</w:t>
            </w:r>
          </w:p>
          <w:p w:rsidR="003575F3" w:rsidRPr="004B2B61" w:rsidRDefault="003575F3" w:rsidP="00B9340A">
            <w:pPr>
              <w:rPr>
                <w:lang w:val="en-AU"/>
              </w:rPr>
            </w:pP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r w:rsidRPr="004B2B61">
              <w:rPr>
                <w:lang w:val="en-AU"/>
              </w:rPr>
              <w:t xml:space="preserve">Standards for the application of the school  inclusion index in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- planned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3575F3">
            <w:pPr>
              <w:rPr>
                <w:b/>
                <w:lang w:val="en-AU"/>
              </w:rPr>
            </w:pPr>
            <w:r w:rsidRPr="004B2B61">
              <w:rPr>
                <w:lang w:val="en-AU"/>
              </w:rPr>
              <w:t>Guidelines for the recognition of high-school qualifications and study periods in line with the standards for professions</w:t>
            </w:r>
          </w:p>
          <w:p w:rsidR="003575F3" w:rsidRPr="004B2B61" w:rsidRDefault="003575F3" w:rsidP="003575F3">
            <w:pPr>
              <w:rPr>
                <w:b/>
                <w:lang w:val="en-AU"/>
              </w:rPr>
            </w:pPr>
          </w:p>
          <w:p w:rsidR="003575F3" w:rsidRPr="004B2B61" w:rsidRDefault="003575F3" w:rsidP="003575F3">
            <w:pPr>
              <w:rPr>
                <w:lang w:val="en-US"/>
              </w:rPr>
            </w:pPr>
            <w:r w:rsidRPr="004B2B61">
              <w:rPr>
                <w:lang w:val="en-AU"/>
              </w:rPr>
              <w:t>Plan for comprehensive implementation of the Framework for high school qualification at institutions for higher education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Development strategy – strategic sub-goal:</w:t>
            </w:r>
            <w:r w:rsidRPr="004B2B61">
              <w:t xml:space="preserve"> </w:t>
            </w:r>
            <w:r w:rsidRPr="004B2B61">
              <w:rPr>
                <w:lang w:val="en-AU"/>
              </w:rPr>
              <w:t xml:space="preserve">Improving skills on the labour market, vocational education and training  </w:t>
            </w:r>
            <w:r w:rsidRPr="004B2B61">
              <w:t>2010-2014 - adopted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rPr>
                <w:lang w:val="en-AU"/>
              </w:rPr>
              <w:t xml:space="preserve">Strategic plan for improving early growth and development of children in the </w:t>
            </w: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2013 – 2017- adopted</w:t>
            </w:r>
          </w:p>
        </w:tc>
      </w:tr>
      <w:tr w:rsidR="003575F3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3575F3" w:rsidRPr="004B2B61" w:rsidRDefault="003575F3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75F3" w:rsidRPr="00783F18" w:rsidRDefault="003575F3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3575F3" w:rsidRPr="004B2B61" w:rsidRDefault="003575F3" w:rsidP="00B9340A">
            <w:pPr>
              <w:rPr>
                <w:b/>
              </w:rPr>
            </w:pPr>
            <w:r w:rsidRPr="004B2B61">
              <w:rPr>
                <w:lang w:val="en-AU"/>
              </w:rPr>
              <w:t xml:space="preserve">Strategy for the prevention of and  fight against domestic violence </w:t>
            </w:r>
            <w:r w:rsidRPr="004B2B61">
              <w:t>2013.-2017 - adopted</w:t>
            </w:r>
          </w:p>
        </w:tc>
      </w:tr>
      <w:tr w:rsidR="005655C4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655C4" w:rsidRPr="004B2B61" w:rsidRDefault="005655C4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55C4" w:rsidRPr="00783F18" w:rsidRDefault="005655C4" w:rsidP="00B9340A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5655C4" w:rsidRPr="004B2B61" w:rsidRDefault="005655C4" w:rsidP="00B9340A">
            <w:pPr>
              <w:tabs>
                <w:tab w:val="left" w:pos="1807"/>
              </w:tabs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RS Education Strategy for the period 2010 – 2014 - adopted</w:t>
            </w:r>
          </w:p>
        </w:tc>
      </w:tr>
      <w:tr w:rsidR="005655C4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655C4" w:rsidRPr="004B2B61" w:rsidRDefault="005655C4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55C4" w:rsidRPr="00783F18" w:rsidRDefault="005655C4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5655C4" w:rsidRPr="004B2B61" w:rsidRDefault="005655C4" w:rsidP="00B9340A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RS sports development strategy 2012 - 2016</w:t>
            </w:r>
          </w:p>
        </w:tc>
      </w:tr>
      <w:tr w:rsidR="005655C4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655C4" w:rsidRPr="004B2B61" w:rsidRDefault="005655C4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55C4" w:rsidRPr="00783F18" w:rsidRDefault="005655C4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5655C4" w:rsidRPr="004B2B61" w:rsidRDefault="005655C4" w:rsidP="00B9340A">
            <w:pPr>
              <w:rPr>
                <w:b/>
              </w:rPr>
            </w:pPr>
            <w:r w:rsidRPr="004B2B61">
              <w:rPr>
                <w:rFonts w:cs="Calibri"/>
                <w:color w:val="000000"/>
                <w:lang w:val="en-AU"/>
              </w:rPr>
              <w:t>RS Family development strategy 2009 – 2014 - adopted</w:t>
            </w:r>
          </w:p>
        </w:tc>
      </w:tr>
      <w:tr w:rsidR="005655C4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655C4" w:rsidRPr="004B2B61" w:rsidRDefault="005655C4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55C4" w:rsidRPr="00783F18" w:rsidRDefault="005655C4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5655C4" w:rsidRPr="004B2B61" w:rsidRDefault="005655C4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color w:val="000000"/>
                <w:lang w:val="en-AU"/>
              </w:rPr>
              <w:t xml:space="preserve">RS youth policy 2010-2015 </w:t>
            </w:r>
          </w:p>
          <w:p w:rsidR="005655C4" w:rsidRPr="004B2B61" w:rsidRDefault="005655C4" w:rsidP="00B9340A">
            <w:pPr>
              <w:rPr>
                <w:b/>
                <w:color w:val="000000"/>
                <w:lang w:val="en-AU"/>
              </w:rPr>
            </w:pPr>
          </w:p>
          <w:p w:rsidR="005655C4" w:rsidRPr="004B2B61" w:rsidRDefault="005655C4" w:rsidP="00B9340A">
            <w:pPr>
              <w:rPr>
                <w:b/>
              </w:rPr>
            </w:pPr>
            <w:r w:rsidRPr="004B2B61">
              <w:rPr>
                <w:color w:val="000000"/>
                <w:lang w:val="en-AU"/>
              </w:rPr>
              <w:t>Action plan for the implementation of the RS youth policy 2013</w:t>
            </w:r>
          </w:p>
        </w:tc>
      </w:tr>
      <w:tr w:rsidR="00E421BA" w:rsidRPr="004B2B61" w:rsidTr="001F6A54">
        <w:tc>
          <w:tcPr>
            <w:tcW w:w="39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E421BA" w:rsidP="00B9340A">
            <w:pPr>
              <w:jc w:val="center"/>
              <w:rPr>
                <w:lang w:val="en-US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E421BA" w:rsidP="00E421BA">
            <w:pPr>
              <w:jc w:val="center"/>
            </w:pPr>
            <w:r w:rsidRPr="00E421BA">
              <w:rPr>
                <w:b/>
                <w:lang w:val="en-US"/>
              </w:rPr>
              <w:t>Research and Science</w:t>
            </w:r>
          </w:p>
        </w:tc>
      </w:tr>
      <w:tr w:rsidR="005655C4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655C4" w:rsidRPr="004B2B61" w:rsidRDefault="005655C4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55C4" w:rsidRPr="00783F18" w:rsidRDefault="005655C4" w:rsidP="00B9340A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Country-wide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5655C4" w:rsidRPr="004B2B61" w:rsidRDefault="00683E56" w:rsidP="00B9340A">
            <w:pPr>
              <w:rPr>
                <w:lang w:val="en-US"/>
              </w:rPr>
            </w:pPr>
            <w:r w:rsidRPr="004B2B61">
              <w:t>Strategy of science development and Action Plan  (2009)</w:t>
            </w:r>
            <w:r w:rsidRPr="004B2B61">
              <w:t xml:space="preserve"> - adopted</w:t>
            </w:r>
          </w:p>
        </w:tc>
      </w:tr>
      <w:tr w:rsidR="005655C4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655C4" w:rsidRPr="004B2B61" w:rsidRDefault="005655C4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655C4" w:rsidRPr="00783F18" w:rsidRDefault="005655C4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5655C4" w:rsidRPr="004B2B61" w:rsidRDefault="00683E56" w:rsidP="00B9340A">
            <w:r w:rsidRPr="004B2B61">
              <w:t>Regional Research  and Development Strategy for Innovation in Western Balkans (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is part of it)</w:t>
            </w:r>
            <w:r w:rsidRPr="004B2B61">
              <w:t xml:space="preserve">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t xml:space="preserve">Strategy on Science </w:t>
            </w:r>
            <w:r w:rsidRPr="004B2B61">
              <w:t>(2010 – 2020) draft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t xml:space="preserve">Law on Science (some cantons: </w:t>
            </w:r>
            <w:proofErr w:type="spellStart"/>
            <w:r w:rsidRPr="004B2B61">
              <w:t>e.g</w:t>
            </w:r>
            <w:proofErr w:type="spellEnd"/>
            <w:r w:rsidRPr="004B2B61">
              <w:t xml:space="preserve"> Tuzla, </w:t>
            </w:r>
            <w:proofErr w:type="spellStart"/>
            <w:r w:rsidRPr="004B2B61">
              <w:t>Unsko-Sanski</w:t>
            </w:r>
            <w:proofErr w:type="spellEnd"/>
            <w:r w:rsidRPr="004B2B61">
              <w:t xml:space="preserve"> in </w:t>
            </w:r>
            <w:proofErr w:type="spellStart"/>
            <w:r w:rsidRPr="004B2B61">
              <w:t>prepararion</w:t>
            </w:r>
            <w:proofErr w:type="spellEnd"/>
            <w:r w:rsidRPr="004B2B61">
              <w:t xml:space="preserve"> and</w:t>
            </w:r>
          </w:p>
          <w:p w:rsidR="00683E56" w:rsidRPr="004B2B61" w:rsidRDefault="00683E56" w:rsidP="00B9340A">
            <w:pPr>
              <w:rPr>
                <w:b/>
              </w:rPr>
            </w:pPr>
            <w:r w:rsidRPr="004B2B61">
              <w:t>Sarajevo adopted in 2004</w:t>
            </w:r>
            <w:r w:rsidRPr="004B2B61">
              <w:t>)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rPr>
                <w:lang w:val="en-US"/>
              </w:rPr>
            </w:pPr>
            <w:r w:rsidRPr="004B2B61">
              <w:t>Strategy for development of science and technology</w:t>
            </w:r>
            <w:r w:rsidRPr="004B2B61">
              <w:t xml:space="preserve"> (2012 – 2016)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 xml:space="preserve">BD 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r w:rsidRPr="004B2B61">
              <w:t>No specific strategy</w:t>
            </w:r>
          </w:p>
        </w:tc>
      </w:tr>
      <w:tr w:rsidR="00E421BA" w:rsidRPr="004B2B61" w:rsidTr="003B0CAE">
        <w:tc>
          <w:tcPr>
            <w:tcW w:w="39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E421BA" w:rsidP="00B9340A">
            <w:pPr>
              <w:jc w:val="center"/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9E57BC" w:rsidP="00E421BA">
            <w:pPr>
              <w:jc w:val="center"/>
            </w:pPr>
            <w:r>
              <w:rPr>
                <w:b/>
                <w:lang w:val="en-US"/>
              </w:rPr>
              <w:t xml:space="preserve">Social sector 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rPr>
                <w:lang w:val="en-US"/>
              </w:rPr>
            </w:pPr>
            <w:r w:rsidRPr="004B2B61">
              <w:t>Social Inclusion Strategy and Action Plan</w:t>
            </w:r>
            <w:r w:rsidRPr="004B2B61">
              <w:t>. 2010 – 2014 – not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t xml:space="preserve">Strategy on Combating Violence Against Children in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 -2007 - 2010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tabs>
                <w:tab w:val="left" w:pos="1263"/>
              </w:tabs>
              <w:rPr>
                <w:b/>
              </w:rPr>
            </w:pPr>
            <w:r w:rsidRPr="004B2B61">
              <w:t xml:space="preserve">Policy on Protection of Children without Parental Care and Families at Risk of Separation </w:t>
            </w:r>
            <w:proofErr w:type="spellStart"/>
            <w:r w:rsidRPr="004B2B61">
              <w:t>BiH</w:t>
            </w:r>
            <w:proofErr w:type="spellEnd"/>
            <w:r w:rsidRPr="004B2B61">
              <w:t xml:space="preserve"> – 2006 - 2016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r w:rsidRPr="004B2B61">
              <w:t>Strategy Against Juvenile Delinquency</w:t>
            </w:r>
            <w:r w:rsidRPr="004B2B61">
              <w:t xml:space="preserve"> – 2006 - 2010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spacing w:before="120"/>
              <w:jc w:val="both"/>
              <w:rPr>
                <w:b/>
              </w:rPr>
            </w:pPr>
            <w:proofErr w:type="spellStart"/>
            <w:r w:rsidRPr="004B2B61">
              <w:t>BiH</w:t>
            </w:r>
            <w:proofErr w:type="spellEnd"/>
            <w:r w:rsidRPr="004B2B61">
              <w:t xml:space="preserve"> Disability Policy</w:t>
            </w:r>
          </w:p>
          <w:p w:rsidR="00683E56" w:rsidRPr="004B2B61" w:rsidRDefault="00683E56" w:rsidP="00B9340A">
            <w:pPr>
              <w:rPr>
                <w:b/>
              </w:rPr>
            </w:pP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spacing w:before="120"/>
              <w:jc w:val="both"/>
              <w:rPr>
                <w:b/>
              </w:rPr>
            </w:pPr>
            <w:r w:rsidRPr="004B2B61">
              <w:t>Early Child Development Policy</w:t>
            </w:r>
          </w:p>
          <w:p w:rsidR="00683E56" w:rsidRPr="004B2B61" w:rsidRDefault="00683E56" w:rsidP="00B9340A">
            <w:pPr>
              <w:tabs>
                <w:tab w:val="left" w:pos="1263"/>
              </w:tabs>
              <w:rPr>
                <w:b/>
              </w:rPr>
            </w:pP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lang w:val="en-AU"/>
              </w:rPr>
              <w:t>Framework policy for improving early growth and development of children in Bosnia-Herzegovina (2012)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lang w:val="en-AU"/>
              </w:rPr>
              <w:t>Policy of sexual and reproductive health and rights in Bosnia-Herzegovina 2012</w:t>
            </w:r>
            <w:r w:rsidRPr="004B2B61">
              <w:rPr>
                <w:lang w:val="en-AU"/>
              </w:rPr>
              <w:t>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lang w:val="en-AU"/>
              </w:rPr>
            </w:pPr>
            <w:r w:rsidRPr="004B2B61">
              <w:rPr>
                <w:lang w:val="en-AU"/>
              </w:rPr>
              <w:t>Strategy for response to HIV and AIDS in Bosnia-Herzegovina 2011- 2016</w:t>
            </w:r>
          </w:p>
          <w:p w:rsidR="00683E56" w:rsidRPr="004B2B61" w:rsidRDefault="00683E56" w:rsidP="00B9340A">
            <w:pPr>
              <w:rPr>
                <w:b/>
              </w:rPr>
            </w:pPr>
            <w:r w:rsidRPr="004B2B61">
              <w:t xml:space="preserve">Action Plan </w:t>
            </w:r>
            <w:r w:rsidRPr="004B2B61">
              <w:rPr>
                <w:lang w:val="en-AU"/>
              </w:rPr>
              <w:t>- adopted</w:t>
            </w:r>
          </w:p>
          <w:p w:rsidR="00683E56" w:rsidRPr="004B2B61" w:rsidRDefault="00683E56" w:rsidP="00B9340A">
            <w:pPr>
              <w:rPr>
                <w:b/>
              </w:rPr>
            </w:pP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Pandemic influenza preparedness and control plan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tabs>
                <w:tab w:val="left" w:pos="1277"/>
              </w:tabs>
              <w:rPr>
                <w:b/>
              </w:rPr>
            </w:pP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Action plan for preserving the poliomyelitis-free status of the country 2012-2015 -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lang w:val="en-AU"/>
              </w:rPr>
              <w:t>Activity plan for strengthening the basic capacities for effective implementation of International health regulations (2005) in Bosnia-Herzegovina 2011- 2013 - adopted</w:t>
            </w:r>
          </w:p>
        </w:tc>
      </w:tr>
      <w:tr w:rsidR="00E421BA" w:rsidRPr="004B2B61" w:rsidTr="008743C8">
        <w:tc>
          <w:tcPr>
            <w:tcW w:w="392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E421BA" w:rsidP="00B9340A">
            <w:pPr>
              <w:jc w:val="center"/>
              <w:rPr>
                <w:lang w:val="en-US"/>
              </w:rPr>
            </w:pP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E421BA" w:rsidRPr="004B2B61" w:rsidRDefault="009E57BC" w:rsidP="00E421BA">
            <w:pPr>
              <w:jc w:val="center"/>
              <w:rPr>
                <w:lang w:val="en-AU"/>
              </w:rPr>
            </w:pPr>
            <w:r>
              <w:rPr>
                <w:b/>
                <w:lang w:val="en-US"/>
              </w:rPr>
              <w:t>Other social sector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683E56">
            <w:pPr>
              <w:rPr>
                <w:lang w:val="en-AU"/>
              </w:rPr>
            </w:pP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Strategy for culture policy</w:t>
            </w:r>
            <w:r w:rsidRPr="004B2B61">
              <w:rPr>
                <w:lang w:val="en-AU"/>
              </w:rPr>
              <w:t xml:space="preserve"> (2008 – 2014) adopted</w:t>
            </w:r>
          </w:p>
          <w:p w:rsidR="00683E56" w:rsidRPr="004B2B61" w:rsidRDefault="00683E56" w:rsidP="00683E56">
            <w:pPr>
              <w:rPr>
                <w:b/>
                <w:lang w:val="en-AU"/>
              </w:rPr>
            </w:pPr>
            <w:r w:rsidRPr="004B2B61">
              <w:rPr>
                <w:lang w:val="en-AU"/>
              </w:rPr>
              <w:t xml:space="preserve">Acton plan for the </w:t>
            </w:r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Strategy for culture policy (2011 – 2014)</w:t>
            </w:r>
          </w:p>
          <w:p w:rsidR="00683E56" w:rsidRPr="004B2B61" w:rsidRDefault="00683E56" w:rsidP="00B9340A">
            <w:pPr>
              <w:rPr>
                <w:lang w:val="en-US"/>
              </w:rPr>
            </w:pP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roofErr w:type="spellStart"/>
            <w:r w:rsidRPr="004B2B61">
              <w:rPr>
                <w:lang w:val="en-AU"/>
              </w:rPr>
              <w:t>BiH</w:t>
            </w:r>
            <w:proofErr w:type="spellEnd"/>
            <w:r w:rsidRPr="004B2B61">
              <w:rPr>
                <w:lang w:val="en-AU"/>
              </w:rPr>
              <w:t xml:space="preserve"> Coordinated youth policy</w:t>
            </w:r>
            <w:r w:rsidRPr="004B2B61">
              <w:rPr>
                <w:lang w:val="en-AU"/>
              </w:rPr>
              <w:t xml:space="preserve"> - planned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  <w:proofErr w:type="spellStart"/>
            <w:r w:rsidRPr="00783F18">
              <w:rPr>
                <w:b/>
                <w:lang w:val="en-US"/>
              </w:rPr>
              <w:t>FBiH</w:t>
            </w:r>
            <w:proofErr w:type="spellEnd"/>
            <w:r w:rsidRPr="00783F18">
              <w:rPr>
                <w:b/>
                <w:lang w:val="en-US"/>
              </w:rPr>
              <w:t xml:space="preserve">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pStyle w:val="Default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4B2B61">
              <w:rPr>
                <w:rFonts w:asciiTheme="minorHAnsi" w:hAnsiTheme="minorHAnsi" w:cs="Times New Roman"/>
                <w:sz w:val="22"/>
                <w:szCs w:val="22"/>
                <w:lang w:val="en-AU"/>
              </w:rPr>
              <w:t>Strategy for equal opportunities for disabled persons</w:t>
            </w:r>
            <w:r w:rsidRPr="004B2B61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</w:p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lang w:val="en-AU"/>
              </w:rPr>
              <w:t xml:space="preserve">In the </w:t>
            </w:r>
            <w:proofErr w:type="spellStart"/>
            <w:r w:rsidRPr="004B2B61">
              <w:rPr>
                <w:lang w:val="en-AU"/>
              </w:rPr>
              <w:t>FBiH</w:t>
            </w:r>
            <w:proofErr w:type="spellEnd"/>
            <w:r w:rsidRPr="004B2B61">
              <w:rPr>
                <w:lang w:val="en-AU"/>
              </w:rPr>
              <w:t xml:space="preserve"> – 2011 - 2015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proofErr w:type="spellStart"/>
            <w:r w:rsidRPr="004B2B61">
              <w:rPr>
                <w:rFonts w:cs="Times New Roman"/>
                <w:lang w:val="en-AU"/>
              </w:rPr>
              <w:t>FBiH</w:t>
            </w:r>
            <w:proofErr w:type="spellEnd"/>
            <w:r w:rsidRPr="004B2B61">
              <w:rPr>
                <w:rFonts w:cs="Times New Roman"/>
                <w:lang w:val="en-AU"/>
              </w:rPr>
              <w:t xml:space="preserve"> Strategy for primary health care development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proofErr w:type="spellStart"/>
            <w:r w:rsidRPr="004B2B61">
              <w:rPr>
                <w:rFonts w:cs="Times New Roman"/>
                <w:lang w:val="en-AU"/>
              </w:rPr>
              <w:t>BiH</w:t>
            </w:r>
            <w:proofErr w:type="spellEnd"/>
            <w:r w:rsidRPr="004B2B61">
              <w:rPr>
                <w:rFonts w:cs="Times New Roman"/>
                <w:lang w:val="en-AU"/>
              </w:rPr>
              <w:t xml:space="preserve"> Social Inclusion Strategy – strategic sub-goals:</w:t>
            </w:r>
            <w:r w:rsidRPr="004B2B61">
              <w:rPr>
                <w:rFonts w:cs="Times New Roman"/>
              </w:rPr>
              <w:t xml:space="preserve"> </w:t>
            </w:r>
            <w:r w:rsidRPr="004B2B61">
              <w:rPr>
                <w:rFonts w:cs="Times New Roman"/>
                <w:lang w:val="en-AU"/>
              </w:rPr>
              <w:t>Improvement of the status of families with children; Improvement of education; Improvement of health care; Improvement of the status of disabled persons – 2010 - 2014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RS Strategies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color w:val="000000"/>
                <w:lang w:val="en-AU"/>
              </w:rPr>
              <w:t xml:space="preserve">RS strategy for volunteering improvement and development </w:t>
            </w:r>
            <w:r w:rsidRPr="004B2B61">
              <w:rPr>
                <w:color w:val="000000"/>
                <w:lang w:val="hr-HR"/>
              </w:rPr>
              <w:t xml:space="preserve">  - 2014 – 2019 – under preparation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color w:val="000000"/>
                <w:lang w:val="en-AU"/>
              </w:rPr>
              <w:t>RS Strategy for family violence prevention 2014 – 2019 – under preparation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</w:rPr>
            </w:pPr>
            <w:r w:rsidRPr="004B2B61">
              <w:rPr>
                <w:color w:val="000000"/>
                <w:lang w:val="en-AU"/>
              </w:rPr>
              <w:t>RS Action plan for children - planned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rFonts w:cs="Calibri"/>
                <w:b/>
                <w:color w:val="000000"/>
                <w:lang w:val="en-AU"/>
              </w:rPr>
            </w:pPr>
            <w:r w:rsidRPr="004B2B61">
              <w:rPr>
                <w:rFonts w:cs="Calibri"/>
                <w:color w:val="000000"/>
                <w:lang w:val="en-AU"/>
              </w:rPr>
              <w:t>Strategy for improving the social status of disabled persons 2010 - 2015</w:t>
            </w:r>
          </w:p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color w:val="000000"/>
                <w:lang w:val="en-AU"/>
              </w:rPr>
              <w:t>Action Plan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>RS Strategy for improving mental health 2009 – 2015 -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 xml:space="preserve">RS Strategy for e-Health  development 2009 – 2014 </w:t>
            </w:r>
            <w:r w:rsidRPr="004B2B61">
              <w:rPr>
                <w:rFonts w:cs="Calibri"/>
                <w:lang w:val="en-AU"/>
              </w:rPr>
              <w:t>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>RS policy for improving the population health status by the year 2020</w:t>
            </w:r>
            <w:r w:rsidRPr="004B2B61">
              <w:rPr>
                <w:rFonts w:cs="Calibri"/>
                <w:lang w:val="en-AU"/>
              </w:rPr>
              <w:t>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>RS Policy for improving early growth and  development of children  for the period 2011 - 2016</w:t>
            </w:r>
            <w:r w:rsidRPr="004B2B61">
              <w:rPr>
                <w:rFonts w:cs="Calibri"/>
                <w:lang w:val="en-AU"/>
              </w:rPr>
              <w:t>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 xml:space="preserve">Policy for improving the nutrition of children under 5 years of age in the RS </w:t>
            </w:r>
            <w:r w:rsidRPr="004B2B61">
              <w:rPr>
                <w:rFonts w:cs="Calibri"/>
                <w:lang w:val="en-AU"/>
              </w:rPr>
              <w:t>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color w:val="000000"/>
                <w:lang w:val="en-AU"/>
              </w:rPr>
              <w:t xml:space="preserve">Strategy for improving social welfare of children deprived of parental care 2009 – 2014 </w:t>
            </w:r>
            <w:r w:rsidRPr="004B2B61">
              <w:rPr>
                <w:rFonts w:cs="Calibri"/>
                <w:lang w:val="en-AU"/>
              </w:rPr>
              <w:t>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>RS Strategy for pension system reform / RS Strategy for pension and disability insurance reform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tabs>
                <w:tab w:val="left" w:pos="1236"/>
              </w:tabs>
              <w:rPr>
                <w:rFonts w:cs="Calibri"/>
                <w:b/>
                <w:lang w:val="en-AU"/>
              </w:rPr>
            </w:pPr>
            <w:r w:rsidRPr="004B2B61">
              <w:rPr>
                <w:rFonts w:cs="Calibri"/>
                <w:lang w:val="en-AU"/>
              </w:rPr>
              <w:t xml:space="preserve">RS Strategy for pension system reform / RS Strategy for pension and disability insurance reform –under </w:t>
            </w:r>
            <w:proofErr w:type="spellStart"/>
            <w:r w:rsidRPr="004B2B61">
              <w:rPr>
                <w:rFonts w:cs="Calibri"/>
                <w:lang w:val="en-AU"/>
              </w:rPr>
              <w:t>preparatin</w:t>
            </w:r>
            <w:proofErr w:type="spellEnd"/>
          </w:p>
          <w:p w:rsidR="00683E56" w:rsidRPr="004B2B61" w:rsidRDefault="00683E56" w:rsidP="00B9340A">
            <w:pPr>
              <w:tabs>
                <w:tab w:val="left" w:pos="1236"/>
              </w:tabs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color w:val="000000"/>
                <w:lang w:val="en-AU"/>
              </w:rPr>
              <w:t>RS Strategy for social welfare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>RS Gender Centre Strategy for fight against family violence 2009 – 2013  - adopted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683E56" w:rsidRPr="004B2B61" w:rsidRDefault="00683E56" w:rsidP="00B9340A">
            <w:pPr>
              <w:rPr>
                <w:b/>
                <w:color w:val="000000"/>
                <w:lang w:val="en-AU"/>
              </w:rPr>
            </w:pPr>
            <w:r w:rsidRPr="004B2B61">
              <w:rPr>
                <w:rFonts w:cs="Calibri"/>
                <w:lang w:val="en-AU"/>
              </w:rPr>
              <w:t>RS Gender Centre Strategy for fight against family violence 2013</w:t>
            </w:r>
            <w:r w:rsidRPr="004B2B61">
              <w:rPr>
                <w:rFonts w:cs="Calibri"/>
                <w:color w:val="000000"/>
              </w:rPr>
              <w:t xml:space="preserve"> – 2016. – under preparation</w:t>
            </w:r>
          </w:p>
        </w:tc>
      </w:tr>
      <w:tr w:rsidR="00683E56" w:rsidRPr="004B2B61" w:rsidTr="00E421B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83E56" w:rsidRPr="00783F18" w:rsidRDefault="00683E56" w:rsidP="00B9340A">
            <w:pPr>
              <w:rPr>
                <w:b/>
                <w:lang w:val="en-US"/>
              </w:rPr>
            </w:pPr>
            <w:r w:rsidRPr="00783F18">
              <w:rPr>
                <w:b/>
                <w:lang w:val="en-US"/>
              </w:rPr>
              <w:t>BD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center"/>
          </w:tcPr>
          <w:p w:rsidR="00683E56" w:rsidRPr="004B2B61" w:rsidRDefault="00683E56" w:rsidP="00B9340A">
            <w:pPr>
              <w:rPr>
                <w:lang w:val="en-US"/>
              </w:rPr>
            </w:pPr>
            <w:r w:rsidRPr="004B2B61">
              <w:rPr>
                <w:lang w:val="en-US"/>
              </w:rPr>
              <w:t>No specific strategies</w:t>
            </w:r>
          </w:p>
        </w:tc>
      </w:tr>
    </w:tbl>
    <w:p w:rsidR="00821742" w:rsidRPr="00C746C9" w:rsidRDefault="00821742">
      <w:pPr>
        <w:rPr>
          <w:lang w:val="en-US"/>
        </w:rPr>
      </w:pPr>
    </w:p>
    <w:sectPr w:rsidR="00821742" w:rsidRPr="00C746C9" w:rsidSect="0082174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672" w:rsidRDefault="001E7672" w:rsidP="00533146">
      <w:pPr>
        <w:spacing w:after="0" w:line="240" w:lineRule="auto"/>
      </w:pPr>
      <w:r>
        <w:separator/>
      </w:r>
    </w:p>
  </w:endnote>
  <w:endnote w:type="continuationSeparator" w:id="0">
    <w:p w:rsidR="001E7672" w:rsidRDefault="001E7672" w:rsidP="0053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056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56DE" w:rsidRDefault="002C56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7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56DE" w:rsidRDefault="002C56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672" w:rsidRDefault="001E7672" w:rsidP="00533146">
      <w:pPr>
        <w:spacing w:after="0" w:line="240" w:lineRule="auto"/>
      </w:pPr>
      <w:r>
        <w:separator/>
      </w:r>
    </w:p>
  </w:footnote>
  <w:footnote w:type="continuationSeparator" w:id="0">
    <w:p w:rsidR="001E7672" w:rsidRDefault="001E7672" w:rsidP="00533146">
      <w:pPr>
        <w:spacing w:after="0" w:line="240" w:lineRule="auto"/>
      </w:pPr>
      <w:r>
        <w:continuationSeparator/>
      </w:r>
    </w:p>
  </w:footnote>
  <w:footnote w:id="1">
    <w:p w:rsidR="004B2B61" w:rsidRDefault="004B2B61">
      <w:pPr>
        <w:pStyle w:val="FootnoteText"/>
      </w:pPr>
      <w:r>
        <w:rPr>
          <w:rStyle w:val="FootnoteReference"/>
        </w:rPr>
        <w:footnoteRef/>
      </w:r>
      <w:r>
        <w:t xml:space="preserve"> Overview prepared based on the list of strategies from the NIPAC office, interviews with the state level authorities and verification by email by the state level authorities. </w:t>
      </w:r>
    </w:p>
  </w:footnote>
  <w:footnote w:id="2">
    <w:p w:rsidR="004B2B61" w:rsidRDefault="004B2B61">
      <w:pPr>
        <w:pStyle w:val="FootnoteText"/>
      </w:pPr>
      <w:r>
        <w:rPr>
          <w:rStyle w:val="FootnoteReference"/>
        </w:rPr>
        <w:footnoteRef/>
      </w:r>
      <w:r>
        <w:t xml:space="preserve"> Overview prepared based on the list of strategies sent by </w:t>
      </w:r>
      <w:proofErr w:type="spellStart"/>
      <w:r>
        <w:t>FBiH</w:t>
      </w:r>
      <w:proofErr w:type="spellEnd"/>
      <w:r>
        <w:t xml:space="preserve"> to the NIPAC office in March 2013. </w:t>
      </w:r>
      <w:proofErr w:type="gramStart"/>
      <w:r>
        <w:t>Verified with the entity authorities that there were no major changes to the list since March 2013.</w:t>
      </w:r>
      <w:proofErr w:type="gramEnd"/>
      <w:r>
        <w:t xml:space="preserve"> </w:t>
      </w:r>
    </w:p>
  </w:footnote>
  <w:footnote w:id="3">
    <w:p w:rsidR="004B2B61" w:rsidRDefault="004B2B61">
      <w:pPr>
        <w:pStyle w:val="FootnoteText"/>
      </w:pPr>
      <w:r>
        <w:rPr>
          <w:rStyle w:val="FootnoteReference"/>
        </w:rPr>
        <w:footnoteRef/>
      </w:r>
      <w:r>
        <w:t xml:space="preserve"> Overview prepared </w:t>
      </w:r>
      <w:r>
        <w:t>based on the</w:t>
      </w:r>
      <w:r>
        <w:t xml:space="preserve"> list of strategies sent by RS</w:t>
      </w:r>
      <w:r>
        <w:t xml:space="preserve"> to the NIPAC office in March 2</w:t>
      </w:r>
      <w:r>
        <w:t>013</w:t>
      </w:r>
    </w:p>
  </w:footnote>
  <w:footnote w:id="4">
    <w:p w:rsidR="004B2B61" w:rsidRDefault="004B2B61">
      <w:pPr>
        <w:pStyle w:val="FootnoteText"/>
      </w:pPr>
      <w:r>
        <w:rPr>
          <w:rStyle w:val="FootnoteReference"/>
        </w:rPr>
        <w:footnoteRef/>
      </w:r>
      <w:r>
        <w:t xml:space="preserve"> Overview</w:t>
      </w:r>
      <w:r w:rsidRPr="004B2B61">
        <w:t xml:space="preserve"> </w:t>
      </w:r>
      <w:r>
        <w:t xml:space="preserve">prepared based on the list of strategies sent by </w:t>
      </w:r>
      <w:proofErr w:type="spellStart"/>
      <w:r>
        <w:t>Brcko</w:t>
      </w:r>
      <w:proofErr w:type="spellEnd"/>
      <w:r>
        <w:t xml:space="preserve"> District</w:t>
      </w:r>
      <w:r>
        <w:t xml:space="preserve"> to the NIPAC office in March 2013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310D0"/>
    <w:multiLevelType w:val="hybridMultilevel"/>
    <w:tmpl w:val="B15240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D3759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C9"/>
    <w:rsid w:val="00013BE0"/>
    <w:rsid w:val="00015418"/>
    <w:rsid w:val="00033754"/>
    <w:rsid w:val="00045172"/>
    <w:rsid w:val="00064064"/>
    <w:rsid w:val="000643EB"/>
    <w:rsid w:val="000A68E9"/>
    <w:rsid w:val="000B026D"/>
    <w:rsid w:val="000B6B35"/>
    <w:rsid w:val="000D458D"/>
    <w:rsid w:val="000E0148"/>
    <w:rsid w:val="000F0560"/>
    <w:rsid w:val="000F7320"/>
    <w:rsid w:val="0011449E"/>
    <w:rsid w:val="001369B4"/>
    <w:rsid w:val="00136B19"/>
    <w:rsid w:val="00170799"/>
    <w:rsid w:val="001D4061"/>
    <w:rsid w:val="001E75F5"/>
    <w:rsid w:val="001E7672"/>
    <w:rsid w:val="00203276"/>
    <w:rsid w:val="002115CD"/>
    <w:rsid w:val="00214232"/>
    <w:rsid w:val="00221C4A"/>
    <w:rsid w:val="00275C3E"/>
    <w:rsid w:val="002831B0"/>
    <w:rsid w:val="00295D62"/>
    <w:rsid w:val="00296FCA"/>
    <w:rsid w:val="002A12E8"/>
    <w:rsid w:val="002C56DE"/>
    <w:rsid w:val="002E24E7"/>
    <w:rsid w:val="002E7813"/>
    <w:rsid w:val="003575F3"/>
    <w:rsid w:val="00395B63"/>
    <w:rsid w:val="003C227D"/>
    <w:rsid w:val="003D6FDF"/>
    <w:rsid w:val="003D74C1"/>
    <w:rsid w:val="00404CD2"/>
    <w:rsid w:val="004214EF"/>
    <w:rsid w:val="00452B77"/>
    <w:rsid w:val="00473008"/>
    <w:rsid w:val="00474A7A"/>
    <w:rsid w:val="004B2B61"/>
    <w:rsid w:val="004C2AD2"/>
    <w:rsid w:val="004E27A0"/>
    <w:rsid w:val="00515DD6"/>
    <w:rsid w:val="00533146"/>
    <w:rsid w:val="0054351D"/>
    <w:rsid w:val="005655C4"/>
    <w:rsid w:val="00567F0C"/>
    <w:rsid w:val="00592C40"/>
    <w:rsid w:val="005A4CD1"/>
    <w:rsid w:val="005B7B48"/>
    <w:rsid w:val="005D1C89"/>
    <w:rsid w:val="005F25D2"/>
    <w:rsid w:val="005F682E"/>
    <w:rsid w:val="00601572"/>
    <w:rsid w:val="00627CBC"/>
    <w:rsid w:val="00645447"/>
    <w:rsid w:val="0065219D"/>
    <w:rsid w:val="00663E36"/>
    <w:rsid w:val="0066777E"/>
    <w:rsid w:val="00670D0E"/>
    <w:rsid w:val="00676EBF"/>
    <w:rsid w:val="00683E56"/>
    <w:rsid w:val="00695E2A"/>
    <w:rsid w:val="006B4C5E"/>
    <w:rsid w:val="006B74C2"/>
    <w:rsid w:val="006F0C21"/>
    <w:rsid w:val="006F6602"/>
    <w:rsid w:val="00713E94"/>
    <w:rsid w:val="00747188"/>
    <w:rsid w:val="00760B6A"/>
    <w:rsid w:val="0077542D"/>
    <w:rsid w:val="00783F18"/>
    <w:rsid w:val="007860E5"/>
    <w:rsid w:val="007A2043"/>
    <w:rsid w:val="007A6AD2"/>
    <w:rsid w:val="007B2D22"/>
    <w:rsid w:val="007E69F0"/>
    <w:rsid w:val="00821742"/>
    <w:rsid w:val="00842635"/>
    <w:rsid w:val="00845163"/>
    <w:rsid w:val="008644DD"/>
    <w:rsid w:val="00882F7D"/>
    <w:rsid w:val="008B7FF4"/>
    <w:rsid w:val="009141AE"/>
    <w:rsid w:val="009151FE"/>
    <w:rsid w:val="0092593D"/>
    <w:rsid w:val="00925FCB"/>
    <w:rsid w:val="0094599A"/>
    <w:rsid w:val="00946908"/>
    <w:rsid w:val="00962965"/>
    <w:rsid w:val="009D3DD3"/>
    <w:rsid w:val="009E57BC"/>
    <w:rsid w:val="009F2D32"/>
    <w:rsid w:val="00A11487"/>
    <w:rsid w:val="00A15BB5"/>
    <w:rsid w:val="00A24BE9"/>
    <w:rsid w:val="00A32803"/>
    <w:rsid w:val="00A413E5"/>
    <w:rsid w:val="00A65FB9"/>
    <w:rsid w:val="00A8329A"/>
    <w:rsid w:val="00A9565D"/>
    <w:rsid w:val="00AA3D20"/>
    <w:rsid w:val="00AB0426"/>
    <w:rsid w:val="00AC6426"/>
    <w:rsid w:val="00AE087E"/>
    <w:rsid w:val="00B47039"/>
    <w:rsid w:val="00B502B0"/>
    <w:rsid w:val="00B538EA"/>
    <w:rsid w:val="00B71FE4"/>
    <w:rsid w:val="00B824B1"/>
    <w:rsid w:val="00B87715"/>
    <w:rsid w:val="00B878AA"/>
    <w:rsid w:val="00B90BF6"/>
    <w:rsid w:val="00BE4DBA"/>
    <w:rsid w:val="00BF17A6"/>
    <w:rsid w:val="00BF37EF"/>
    <w:rsid w:val="00C06056"/>
    <w:rsid w:val="00C4648F"/>
    <w:rsid w:val="00C5009C"/>
    <w:rsid w:val="00C52720"/>
    <w:rsid w:val="00C746C9"/>
    <w:rsid w:val="00C94F24"/>
    <w:rsid w:val="00CA2667"/>
    <w:rsid w:val="00CB3024"/>
    <w:rsid w:val="00CC1958"/>
    <w:rsid w:val="00CD79FD"/>
    <w:rsid w:val="00D11210"/>
    <w:rsid w:val="00D27649"/>
    <w:rsid w:val="00D83534"/>
    <w:rsid w:val="00D83F3F"/>
    <w:rsid w:val="00DF096B"/>
    <w:rsid w:val="00DF22C6"/>
    <w:rsid w:val="00DF5AFA"/>
    <w:rsid w:val="00E1672C"/>
    <w:rsid w:val="00E36E38"/>
    <w:rsid w:val="00E421BA"/>
    <w:rsid w:val="00E44ED2"/>
    <w:rsid w:val="00E61D4F"/>
    <w:rsid w:val="00E9270F"/>
    <w:rsid w:val="00EA5EE0"/>
    <w:rsid w:val="00EB305D"/>
    <w:rsid w:val="00ED3481"/>
    <w:rsid w:val="00EE2807"/>
    <w:rsid w:val="00F00881"/>
    <w:rsid w:val="00F22B04"/>
    <w:rsid w:val="00F704A2"/>
    <w:rsid w:val="00F905E1"/>
    <w:rsid w:val="00F92907"/>
    <w:rsid w:val="00FA1403"/>
    <w:rsid w:val="00FA7912"/>
    <w:rsid w:val="00FD1CF6"/>
    <w:rsid w:val="00FF24DE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5C4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5C4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655C4"/>
    <w:pPr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5C4"/>
    <w:pPr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5C4"/>
    <w:pPr>
      <w:numPr>
        <w:ilvl w:val="5"/>
        <w:numId w:val="2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5C4"/>
    <w:pPr>
      <w:numPr>
        <w:ilvl w:val="6"/>
        <w:numId w:val="2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5C4"/>
    <w:pPr>
      <w:numPr>
        <w:ilvl w:val="7"/>
        <w:numId w:val="2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5C4"/>
    <w:pPr>
      <w:numPr>
        <w:ilvl w:val="8"/>
        <w:numId w:val="2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styleId="TOC1">
    <w:name w:val="toc 1"/>
    <w:basedOn w:val="Normal"/>
    <w:next w:val="Normal"/>
    <w:semiHidden/>
    <w:rsid w:val="00214232"/>
    <w:pPr>
      <w:tabs>
        <w:tab w:val="right" w:leader="dot" w:pos="9071"/>
      </w:tabs>
      <w:spacing w:before="60" w:after="120" w:line="240" w:lineRule="auto"/>
      <w:ind w:left="850" w:hanging="850"/>
    </w:pPr>
    <w:rPr>
      <w:rFonts w:ascii="Tunga" w:eastAsia="Arial Unicode MS" w:hAnsi="Tunga" w:cs="Tunga"/>
      <w:lang w:eastAsia="de-DE"/>
    </w:rPr>
  </w:style>
  <w:style w:type="paragraph" w:styleId="NoSpacing">
    <w:name w:val="No Spacing"/>
    <w:basedOn w:val="Normal"/>
    <w:uiPriority w:val="1"/>
    <w:qFormat/>
    <w:rsid w:val="00A65FB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C5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56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56DE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6DE"/>
    <w:rPr>
      <w:rFonts w:ascii="Tahoma" w:hAnsi="Tahoma" w:cs="Tahoma"/>
      <w:sz w:val="16"/>
      <w:szCs w:val="16"/>
      <w:lang w:val="en-GB"/>
    </w:rPr>
  </w:style>
  <w:style w:type="character" w:customStyle="1" w:styleId="FootnoteTextChar1Zchn">
    <w:name w:val="Footnote Text Char1 Zchn"/>
    <w:aliases w:val="Footnote Text Char Char Zchn,Char Zchn Zchn"/>
    <w:basedOn w:val="DefaultParagraphFont"/>
    <w:rsid w:val="003575F3"/>
    <w:rPr>
      <w:lang w:val="es-ES_tradnl" w:eastAsia="en-GB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65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65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5655C4"/>
    <w:rPr>
      <w:rFonts w:asciiTheme="majorHAnsi" w:eastAsiaTheme="majorEastAsia" w:hAnsiTheme="majorHAnsi" w:cstheme="majorBidi"/>
      <w:b/>
      <w:bCs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5C4"/>
    <w:rPr>
      <w:rFonts w:asciiTheme="majorHAnsi" w:eastAsiaTheme="majorEastAsia" w:hAnsiTheme="majorHAnsi" w:cstheme="majorBidi"/>
      <w:b/>
      <w:bCs/>
      <w:color w:val="7F7F7F" w:themeColor="text1" w:themeTint="8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5C4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5C4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5C4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5C4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paragraph" w:customStyle="1" w:styleId="Default">
    <w:name w:val="Default"/>
    <w:rsid w:val="00683E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2B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2B6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2B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5C4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5C4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655C4"/>
    <w:pPr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5C4"/>
    <w:pPr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5C4"/>
    <w:pPr>
      <w:numPr>
        <w:ilvl w:val="5"/>
        <w:numId w:val="2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5C4"/>
    <w:pPr>
      <w:numPr>
        <w:ilvl w:val="6"/>
        <w:numId w:val="2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5C4"/>
    <w:pPr>
      <w:numPr>
        <w:ilvl w:val="7"/>
        <w:numId w:val="2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5C4"/>
    <w:pPr>
      <w:numPr>
        <w:ilvl w:val="8"/>
        <w:numId w:val="2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styleId="TOC1">
    <w:name w:val="toc 1"/>
    <w:basedOn w:val="Normal"/>
    <w:next w:val="Normal"/>
    <w:semiHidden/>
    <w:rsid w:val="00214232"/>
    <w:pPr>
      <w:tabs>
        <w:tab w:val="right" w:leader="dot" w:pos="9071"/>
      </w:tabs>
      <w:spacing w:before="60" w:after="120" w:line="240" w:lineRule="auto"/>
      <w:ind w:left="850" w:hanging="850"/>
    </w:pPr>
    <w:rPr>
      <w:rFonts w:ascii="Tunga" w:eastAsia="Arial Unicode MS" w:hAnsi="Tunga" w:cs="Tunga"/>
      <w:lang w:eastAsia="de-DE"/>
    </w:rPr>
  </w:style>
  <w:style w:type="paragraph" w:styleId="NoSpacing">
    <w:name w:val="No Spacing"/>
    <w:basedOn w:val="Normal"/>
    <w:uiPriority w:val="1"/>
    <w:qFormat/>
    <w:rsid w:val="00A65FB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C56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56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56DE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6DE"/>
    <w:rPr>
      <w:rFonts w:ascii="Tahoma" w:hAnsi="Tahoma" w:cs="Tahoma"/>
      <w:sz w:val="16"/>
      <w:szCs w:val="16"/>
      <w:lang w:val="en-GB"/>
    </w:rPr>
  </w:style>
  <w:style w:type="character" w:customStyle="1" w:styleId="FootnoteTextChar1Zchn">
    <w:name w:val="Footnote Text Char1 Zchn"/>
    <w:aliases w:val="Footnote Text Char Char Zchn,Char Zchn Zchn"/>
    <w:basedOn w:val="DefaultParagraphFont"/>
    <w:rsid w:val="003575F3"/>
    <w:rPr>
      <w:lang w:val="es-ES_tradnl" w:eastAsia="en-GB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655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65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5655C4"/>
    <w:rPr>
      <w:rFonts w:asciiTheme="majorHAnsi" w:eastAsiaTheme="majorEastAsia" w:hAnsiTheme="majorHAnsi" w:cstheme="majorBidi"/>
      <w:b/>
      <w:bCs/>
      <w:i/>
      <w:iCs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5C4"/>
    <w:rPr>
      <w:rFonts w:asciiTheme="majorHAnsi" w:eastAsiaTheme="majorEastAsia" w:hAnsiTheme="majorHAnsi" w:cstheme="majorBidi"/>
      <w:b/>
      <w:bCs/>
      <w:color w:val="7F7F7F" w:themeColor="text1" w:themeTint="8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5C4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5C4"/>
    <w:rPr>
      <w:rFonts w:asciiTheme="majorHAnsi" w:eastAsiaTheme="majorEastAsia" w:hAnsiTheme="majorHAnsi" w:cstheme="majorBidi"/>
      <w:i/>
      <w:iCs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5C4"/>
    <w:rPr>
      <w:rFonts w:asciiTheme="majorHAnsi" w:eastAsiaTheme="majorEastAsia" w:hAnsiTheme="majorHAnsi" w:cstheme="majorBidi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5C4"/>
    <w:rPr>
      <w:rFonts w:asciiTheme="majorHAnsi" w:eastAsiaTheme="majorEastAsia" w:hAnsiTheme="majorHAnsi" w:cstheme="majorBidi"/>
      <w:i/>
      <w:iCs/>
      <w:spacing w:val="5"/>
      <w:sz w:val="20"/>
      <w:szCs w:val="20"/>
      <w:lang w:val="en-GB"/>
    </w:rPr>
  </w:style>
  <w:style w:type="paragraph" w:customStyle="1" w:styleId="Default">
    <w:name w:val="Default"/>
    <w:rsid w:val="00683E5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2B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2B6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2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xUriServ/LexUriServ.do?uri=CELEX:31999L0031:EN:NO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ur-lex.europa.eu/LexUriServ/LexUriServ.do?uri=CELEX:31999L0031:EN:NO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ur-lex.europa.eu/LexUriServ/LexUriServ.do?uri=CELEX:31999L0031:EN:NO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2FFF4-3918-4ACA-A8B4-243FE442B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9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 Sutoski</dc:creator>
  <cp:lastModifiedBy>Joanna Fiedler</cp:lastModifiedBy>
  <cp:revision>26</cp:revision>
  <dcterms:created xsi:type="dcterms:W3CDTF">2014-02-26T15:19:00Z</dcterms:created>
  <dcterms:modified xsi:type="dcterms:W3CDTF">2014-02-26T21:09:00Z</dcterms:modified>
</cp:coreProperties>
</file>